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C17BFA" w:rsidRDefault="00C17BFA" w:rsidP="00C17BFA">
      <w:pPr>
        <w:suppressAutoHyphens/>
        <w:spacing w:after="0" w:line="276" w:lineRule="auto"/>
        <w:rPr>
          <w:rFonts w:ascii="Times New Roman" w:hAnsi="Times New Roman"/>
          <w:sz w:val="24"/>
          <w:szCs w:val="24"/>
          <w:lang w:val="en-US" w:eastAsia="zh-CN"/>
        </w:rPr>
      </w:pPr>
    </w:p>
    <w:p w:rsidR="00C17BFA" w:rsidRDefault="00C17BFA" w:rsidP="00C17BFA">
      <w:pPr>
        <w:suppressAutoHyphens/>
        <w:spacing w:after="0" w:line="276" w:lineRule="auto"/>
        <w:rPr>
          <w:rFonts w:ascii="Times New Roman" w:hAnsi="Times New Roman"/>
          <w:sz w:val="24"/>
          <w:szCs w:val="24"/>
          <w:lang w:val="en-US" w:eastAsia="zh-CN"/>
        </w:rPr>
      </w:pPr>
    </w:p>
    <w:p w:rsidR="003C504F" w:rsidRDefault="003C504F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8D1" w:rsidRPr="005468D1" w:rsidRDefault="005468D1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D1">
        <w:rPr>
          <w:rFonts w:ascii="Times New Roman" w:eastAsia="Times New Roman" w:hAnsi="Times New Roman" w:cs="Times New Roman"/>
          <w:b/>
          <w:sz w:val="24"/>
          <w:szCs w:val="24"/>
        </w:rPr>
        <w:t>ОБЯВЛЕНИЕ</w:t>
      </w:r>
    </w:p>
    <w:p w:rsidR="005468D1" w:rsidRPr="005468D1" w:rsidRDefault="005468D1" w:rsidP="005468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97E" w:rsidRPr="006A597E" w:rsidRDefault="007C30F4" w:rsidP="006A597E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Басейнова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„Дунавски район“</w:t>
      </w:r>
      <w:r w:rsidR="006A597E"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обявява конкурс за назначаване на държавен служител в дирекция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Планове и разрешителни</w:t>
      </w:r>
      <w:r w:rsidR="006A597E"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7C30F4">
        <w:t xml:space="preserve"> </w:t>
      </w:r>
      <w:r w:rsidRPr="00043990">
        <w:rPr>
          <w:rFonts w:ascii="Times New Roman" w:hAnsi="Times New Roman" w:cs="Times New Roman"/>
          <w:sz w:val="24"/>
          <w:szCs w:val="24"/>
        </w:rPr>
        <w:t>с място на работа в гр. Плевен</w:t>
      </w:r>
      <w:r w:rsidR="006A597E"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щатна бройка.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Длъжност: 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дирекция</w:t>
      </w: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Минимални изисквания за заемане на длъжността: </w:t>
      </w:r>
    </w:p>
    <w:p w:rsidR="007C30F4" w:rsidRPr="007C30F4" w:rsidRDefault="007C30F4" w:rsidP="0034778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30F4">
        <w:rPr>
          <w:rFonts w:ascii="Times New Roman" w:eastAsia="Times New Roman" w:hAnsi="Times New Roman" w:cs="Times New Roman"/>
          <w:sz w:val="24"/>
          <w:szCs w:val="24"/>
        </w:rPr>
        <w:t xml:space="preserve">образование –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</w:rPr>
        <w:t>висше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30F4" w:rsidRPr="007C30F4" w:rsidRDefault="007C30F4" w:rsidP="0034778C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30F4">
        <w:rPr>
          <w:rFonts w:ascii="Times New Roman" w:eastAsia="Times New Roman" w:hAnsi="Times New Roman" w:cs="Times New Roman"/>
          <w:sz w:val="24"/>
          <w:szCs w:val="24"/>
        </w:rPr>
        <w:t>образователно</w:t>
      </w:r>
      <w:r w:rsidRPr="007C30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-квалификационна степен –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магистър</w:t>
      </w:r>
      <w:r w:rsidRPr="007C30F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C30F4" w:rsidRPr="007C30F4" w:rsidRDefault="007C30F4" w:rsidP="007C30F4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left" w:pos="270"/>
          <w:tab w:val="num" w:pos="709"/>
          <w:tab w:val="num" w:pos="928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професионален</w:t>
      </w:r>
      <w:proofErr w:type="spellEnd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опит –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</w:rPr>
        <w:t xml:space="preserve">(четири) 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>години</w:t>
      </w:r>
      <w:r w:rsidRPr="007C3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C30F4">
        <w:rPr>
          <w:rFonts w:ascii="Times New Roman" w:eastAsia="Times New Roman" w:hAnsi="Times New Roman" w:cs="Times New Roman"/>
          <w:sz w:val="24"/>
          <w:szCs w:val="24"/>
        </w:rPr>
        <w:t xml:space="preserve">трудов/служебен </w:t>
      </w:r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стаж по </w:t>
      </w:r>
      <w:proofErr w:type="spellStart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специалността</w:t>
      </w:r>
      <w:proofErr w:type="spellEnd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ранг </w:t>
      </w:r>
      <w:r w:rsidRPr="007C30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трети </w:t>
      </w:r>
      <w:proofErr w:type="spellStart"/>
      <w:r w:rsidRPr="007C30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младши</w:t>
      </w:r>
      <w:proofErr w:type="spellEnd"/>
      <w:r w:rsidRPr="007C30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C30F4" w:rsidRPr="007C30F4" w:rsidRDefault="007C30F4" w:rsidP="007C30F4">
      <w:pPr>
        <w:widowControl w:val="0"/>
        <w:tabs>
          <w:tab w:val="left" w:pos="270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7C30F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Забележка</w:t>
      </w:r>
      <w:proofErr w:type="spellEnd"/>
      <w:r w:rsidRPr="007C30F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Професионалният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опит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включва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времето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през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което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служителят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е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извършвал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дейност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област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области,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които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свързани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функциите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определени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длъжностната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характеристика за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съответната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длъжност</w:t>
      </w:r>
      <w:proofErr w:type="spellEnd"/>
      <w:r w:rsidRPr="007C30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6A597E" w:rsidRPr="006A597E" w:rsidRDefault="006A597E" w:rsidP="006A597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2.1. Допълнителни изисквания за заемане на длъжността, носещи предимство на кандидатите</w:t>
      </w:r>
      <w:r w:rsidRPr="006A597E">
        <w:rPr>
          <w:rFonts w:ascii="Times New Roman" w:eastAsia="SimSun" w:hAnsi="Times New Roman" w:cs="Times New Roman"/>
          <w:kern w:val="3"/>
          <w:sz w:val="24"/>
          <w:szCs w:val="24"/>
          <w:lang w:eastAsia="bg-BG"/>
        </w:rPr>
        <w:t>:</w:t>
      </w:r>
    </w:p>
    <w:p w:rsidR="00043990" w:rsidRPr="00043990" w:rsidRDefault="00043990" w:rsidP="00043990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39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предпочитана област на висше образование „Социални, стопански и правни науки“   или „Технически науки“;</w:t>
      </w:r>
    </w:p>
    <w:p w:rsidR="00043990" w:rsidRPr="00043990" w:rsidRDefault="00043990" w:rsidP="00043990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39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владеене на английски език или друг западен език;</w:t>
      </w:r>
    </w:p>
    <w:p w:rsidR="00043990" w:rsidRPr="00043990" w:rsidRDefault="00043990" w:rsidP="00043990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39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българските граждани, които са преминали срочна служба в доброволния резерв по чл. 59, ал. 1 от Закона за резерва на въоръжените сили на Р. България, се ползват с предимство при кандидатстване  за работа в държавната администрация при постигнати равни крайни резултати от проведената процедура.</w:t>
      </w:r>
    </w:p>
    <w:p w:rsidR="00043990" w:rsidRPr="00043990" w:rsidRDefault="00043990" w:rsidP="00043990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>Задължителна компютърна грамотност:</w:t>
      </w:r>
      <w:r w:rsidRPr="000439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ползване  на МS Word, MS </w:t>
      </w:r>
      <w:proofErr w:type="spellStart"/>
      <w:r w:rsidRPr="00043990">
        <w:rPr>
          <w:rFonts w:ascii="Times New Roman" w:eastAsia="Calibri" w:hAnsi="Times New Roman" w:cs="Times New Roman"/>
          <w:sz w:val="24"/>
          <w:szCs w:val="24"/>
        </w:rPr>
        <w:t>Excel,MS</w:t>
      </w:r>
      <w:proofErr w:type="spellEnd"/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 PowerPoint; MS Access, програмни продукти за електронна поща, Internet, работа с правно-информационни системи</w:t>
      </w:r>
      <w:r w:rsidRPr="00043990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 работа с ГИС</w:t>
      </w:r>
    </w:p>
    <w:p w:rsidR="00043990" w:rsidRPr="00043990" w:rsidRDefault="00043990" w:rsidP="00043990">
      <w:pPr>
        <w:numPr>
          <w:ilvl w:val="0"/>
          <w:numId w:val="3"/>
        </w:numPr>
        <w:tabs>
          <w:tab w:val="left" w:pos="851"/>
        </w:tabs>
        <w:spacing w:before="60" w:after="0" w:line="276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>познаване националното и Европейското законодателство в областта на водите и околната среда</w:t>
      </w:r>
      <w:r w:rsidRPr="00043990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043990" w:rsidRPr="00043990" w:rsidRDefault="00043990" w:rsidP="00043990">
      <w:pPr>
        <w:numPr>
          <w:ilvl w:val="0"/>
          <w:numId w:val="3"/>
        </w:numPr>
        <w:tabs>
          <w:tab w:val="left" w:pos="851"/>
        </w:tabs>
        <w:spacing w:before="60" w:after="0" w:line="276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>специални умения – умения за работа в екип, инициативност, оперативност, добри комуникативни умения</w:t>
      </w:r>
      <w:r w:rsidRPr="0004399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.2. Други специфични изисквания за заемане на длъжността, установени в нормативен акт:</w:t>
      </w:r>
    </w:p>
    <w:p w:rsidR="006A597E" w:rsidRPr="006A597E" w:rsidRDefault="006A597E" w:rsidP="006A597E">
      <w:pPr>
        <w:numPr>
          <w:ilvl w:val="0"/>
          <w:numId w:val="17"/>
        </w:numPr>
        <w:tabs>
          <w:tab w:val="num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кандидатът трябва да отговаря на изискванията на чл. 7 от Закона за държавния служител.</w:t>
      </w:r>
    </w:p>
    <w:p w:rsidR="006A597E" w:rsidRPr="006A597E" w:rsidRDefault="006A597E" w:rsidP="006A597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Начин на провеждане на конкурса: </w:t>
      </w:r>
    </w:p>
    <w:p w:rsidR="008223F5" w:rsidRPr="008223F5" w:rsidRDefault="008223F5" w:rsidP="008223F5">
      <w:pPr>
        <w:numPr>
          <w:ilvl w:val="0"/>
          <w:numId w:val="30"/>
        </w:numPr>
        <w:spacing w:after="0" w:line="276" w:lineRule="auto"/>
        <w:ind w:left="0" w:firstLine="426"/>
        <w:jc w:val="both"/>
        <w:rPr>
          <w:rFonts w:ascii="Calibri" w:eastAsia="Calibri" w:hAnsi="Calibri" w:cs="Times New Roman"/>
          <w:sz w:val="24"/>
          <w:szCs w:val="24"/>
          <w:lang w:eastAsia="bg-BG"/>
        </w:rPr>
      </w:pPr>
      <w:r w:rsidRPr="008223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защита на концепция за стратегическо управление на тема: </w:t>
      </w:r>
      <w:r w:rsidRPr="008223F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„Оперативни и стратегически цели, поставени пред дирекция „Планове и разрешителни“; виждания по отношение на структурата и организация на работа в дирекцията“</w:t>
      </w:r>
    </w:p>
    <w:p w:rsidR="008223F5" w:rsidRPr="008223F5" w:rsidRDefault="008223F5" w:rsidP="008223F5">
      <w:pPr>
        <w:numPr>
          <w:ilvl w:val="0"/>
          <w:numId w:val="20"/>
        </w:numPr>
        <w:tabs>
          <w:tab w:val="left" w:pos="567"/>
          <w:tab w:val="left" w:pos="720"/>
        </w:tabs>
        <w:spacing w:after="12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23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интервю.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Необходими документи: 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284"/>
          <w:tab w:val="num" w:pos="709"/>
        </w:tabs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участие в конкурс /Приложение № 3 към чл. 17 ал. 2 от Наредбата за провеждане на конкурсите и подбора при мобилност на държавните служители /НПКПМДС/;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по чл. 17, ал. 3, т. 1 от Наредбата за провеждане на конкурсите и подбора при мобилност на държавните служители /НПКПМДС/;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диплома за завършено висше образование.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копия от </w:t>
      </w:r>
      <w:proofErr w:type="spellStart"/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трудовоправни</w:t>
      </w:r>
      <w:proofErr w:type="spellEnd"/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документи, удостоверяващи продължителността на професионалния опит (трудова/служебна/осигурителна книжка или документ по утвърден образец, както и документи, удостоверяващи извършване на дейност в чужбина на български език) или заповед за придобит ранг;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 за допълнителна квалификация, при наличие на такъв;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документ, удостоверяващ компютърна грамотност, при наличие на такъв;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документ, удостоверяващ владеенето на английски или друг западен език, при наличие на такъв;</w:t>
      </w:r>
    </w:p>
    <w:p w:rsidR="00C06B89" w:rsidRPr="00C06B89" w:rsidRDefault="00C06B89" w:rsidP="00C06B89">
      <w:pPr>
        <w:numPr>
          <w:ilvl w:val="0"/>
          <w:numId w:val="18"/>
        </w:numPr>
        <w:tabs>
          <w:tab w:val="clear" w:pos="720"/>
          <w:tab w:val="left" w:pos="142"/>
          <w:tab w:val="num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6B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 от други документи, по преценка на кандидата.</w:t>
      </w:r>
    </w:p>
    <w:p w:rsidR="00043990" w:rsidRPr="00043990" w:rsidRDefault="006A597E" w:rsidP="004C04D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Място за подаване на документите за участие в конкурса: </w:t>
      </w:r>
      <w:r w:rsidR="00043990" w:rsidRPr="00043990">
        <w:rPr>
          <w:rFonts w:ascii="Times New Roman" w:eastAsia="Calibri" w:hAnsi="Times New Roman" w:cs="Times New Roman"/>
          <w:sz w:val="24"/>
          <w:szCs w:val="24"/>
        </w:rPr>
        <w:t xml:space="preserve">документите се подават в срок от </w:t>
      </w:r>
      <w:r w:rsidR="00043990" w:rsidRPr="00043990">
        <w:rPr>
          <w:rFonts w:ascii="Times New Roman" w:eastAsia="Calibri" w:hAnsi="Times New Roman" w:cs="Times New Roman"/>
          <w:b/>
          <w:sz w:val="24"/>
          <w:szCs w:val="24"/>
        </w:rPr>
        <w:t>10 дни</w:t>
      </w:r>
      <w:r w:rsidR="00043990" w:rsidRPr="00043990">
        <w:rPr>
          <w:rFonts w:ascii="Times New Roman" w:eastAsia="Calibri" w:hAnsi="Times New Roman" w:cs="Times New Roman"/>
          <w:sz w:val="24"/>
          <w:szCs w:val="24"/>
        </w:rPr>
        <w:t xml:space="preserve"> след датата на публикуване на обявата за конкурса в специализиран сайт или портал за търсене на работа (www.jobs.bg) и на интернет страницата на </w:t>
      </w:r>
      <w:proofErr w:type="spellStart"/>
      <w:r w:rsidR="00043990" w:rsidRPr="00043990">
        <w:rPr>
          <w:rFonts w:ascii="Times New Roman" w:eastAsia="Times New Roman" w:hAnsi="Times New Roman" w:cs="Times New Roman"/>
          <w:sz w:val="24"/>
          <w:szCs w:val="24"/>
        </w:rPr>
        <w:t>Басейнова</w:t>
      </w:r>
      <w:proofErr w:type="spellEnd"/>
      <w:r w:rsidR="00043990" w:rsidRPr="00043990">
        <w:rPr>
          <w:rFonts w:ascii="Times New Roman" w:eastAsia="Times New Roman" w:hAnsi="Times New Roman" w:cs="Times New Roman"/>
          <w:sz w:val="24"/>
          <w:szCs w:val="24"/>
        </w:rPr>
        <w:t xml:space="preserve"> дирекция „Дунавски район“</w:t>
      </w:r>
      <w:r w:rsidR="00043990" w:rsidRPr="0004399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C7183" w:rsidRDefault="00BC7183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Срокът за подаване на документите е до 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17:30 часа на </w:t>
      </w:r>
      <w:r w:rsidR="008A2E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06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E03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04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</w:t>
      </w:r>
      <w:r w:rsidR="004E03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 </w:t>
      </w: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6A597E" w:rsidRPr="006A597E" w:rsidRDefault="006A597E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04DD" w:rsidRPr="004C04DD" w:rsidRDefault="006A597E" w:rsidP="004C04DD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4C04DD" w:rsidRPr="004C0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Списъци на допуснатите и недопуснатите кандидати до участие в конкурса и информация по провеждането му ще бъдат публикувани на интернет страницата на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</w:rPr>
        <w:t>Басейнова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</w:rPr>
        <w:t xml:space="preserve"> дирекция „Дунавски район“</w:t>
      </w:r>
      <w:r w:rsidR="004C04DD" w:rsidRPr="004C04DD">
        <w:rPr>
          <w:rFonts w:ascii="Calibri" w:eastAsia="Calibri" w:hAnsi="Calibri" w:cs="Times New Roman"/>
        </w:rPr>
        <w:t xml:space="preserve"> </w:t>
      </w:r>
      <w:r w:rsidR="004C04DD" w:rsidRPr="004C04DD">
        <w:rPr>
          <w:rFonts w:ascii="Times New Roman" w:eastAsia="Calibri" w:hAnsi="Times New Roman" w:cs="Times New Roman"/>
          <w:sz w:val="24"/>
          <w:szCs w:val="24"/>
        </w:rPr>
        <w:t>и н</w:t>
      </w:r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информационните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табла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находящи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до стая 101 в гр. Плевен, ул. “</w:t>
      </w:r>
      <w:proofErr w:type="spellStart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Чаталджа</w:t>
      </w:r>
      <w:proofErr w:type="spellEnd"/>
      <w:r w:rsidR="004C04DD" w:rsidRPr="004C04DD">
        <w:rPr>
          <w:rFonts w:ascii="Times New Roman" w:eastAsia="Times New Roman" w:hAnsi="Times New Roman" w:cs="Times New Roman"/>
          <w:sz w:val="24"/>
          <w:szCs w:val="24"/>
          <w:lang w:val="ru-RU"/>
        </w:rPr>
        <w:t>” № 60, ет.1</w:t>
      </w:r>
      <w:r w:rsidR="004C04DD" w:rsidRPr="004C04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97E" w:rsidRPr="006A597E" w:rsidRDefault="006A597E" w:rsidP="006A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97E" w:rsidRPr="006A597E" w:rsidRDefault="006A597E" w:rsidP="006A597E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Подаването на документите за участие в конкурса се извършва лично от кандидатите или чрез пълномощник. </w:t>
      </w:r>
    </w:p>
    <w:p w:rsidR="00BC7183" w:rsidRPr="00043990" w:rsidRDefault="00BC7183" w:rsidP="00BC7183">
      <w:pPr>
        <w:tabs>
          <w:tab w:val="left" w:pos="0"/>
          <w:tab w:val="left" w:pos="142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9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подаване на документите на кандидатите да се предоставя длъжностна характеристика за конкурсната длъжност и да се уведомят за пречките за назначаване, посочени в чл. 7, ал. 2 от ЗДСл. и в други нормативни актове, удостоверявайки за това чрез полагането на подпис. </w:t>
      </w:r>
    </w:p>
    <w:p w:rsidR="00BC7183" w:rsidRPr="00043990" w:rsidRDefault="00BC7183" w:rsidP="00BC7183">
      <w:pPr>
        <w:numPr>
          <w:ilvl w:val="0"/>
          <w:numId w:val="21"/>
        </w:numPr>
        <w:spacing w:after="12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документите се подават в сградата на </w:t>
      </w:r>
      <w:proofErr w:type="spellStart"/>
      <w:r w:rsidRPr="00043990">
        <w:rPr>
          <w:rFonts w:ascii="Times New Roman" w:eastAsia="Times New Roman" w:hAnsi="Times New Roman" w:cs="Times New Roman"/>
          <w:sz w:val="24"/>
          <w:szCs w:val="24"/>
        </w:rPr>
        <w:t>Басейнова</w:t>
      </w:r>
      <w:proofErr w:type="spellEnd"/>
      <w:r w:rsidRPr="00043990">
        <w:rPr>
          <w:rFonts w:ascii="Times New Roman" w:eastAsia="Times New Roman" w:hAnsi="Times New Roman" w:cs="Times New Roman"/>
          <w:sz w:val="24"/>
          <w:szCs w:val="24"/>
        </w:rPr>
        <w:t xml:space="preserve"> дирекция „Дунавски район“</w:t>
      </w:r>
      <w:r w:rsidRPr="0004399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гр. Плевен,</w:t>
      </w:r>
      <w:r w:rsidRPr="00043990">
        <w:rPr>
          <w:rFonts w:ascii="Times New Roman" w:eastAsia="Calibri" w:hAnsi="Times New Roman" w:cs="Times New Roman"/>
          <w:sz w:val="24"/>
          <w:szCs w:val="24"/>
        </w:rPr>
        <w:t xml:space="preserve"> ул. „</w:t>
      </w:r>
      <w:proofErr w:type="spellStart"/>
      <w:r w:rsidRPr="00043990">
        <w:rPr>
          <w:rFonts w:ascii="Times New Roman" w:eastAsia="Calibri" w:hAnsi="Times New Roman" w:cs="Times New Roman"/>
          <w:sz w:val="24"/>
          <w:szCs w:val="24"/>
        </w:rPr>
        <w:t>Чаталджа</w:t>
      </w:r>
      <w:proofErr w:type="spellEnd"/>
      <w:r w:rsidRPr="00043990">
        <w:rPr>
          <w:rFonts w:ascii="Times New Roman" w:eastAsia="Calibri" w:hAnsi="Times New Roman" w:cs="Times New Roman"/>
          <w:sz w:val="24"/>
          <w:szCs w:val="24"/>
        </w:rPr>
        <w:t>“ № 60, партер, дирекция „Административно и информационно обслужване“, отдел „Център за административно обслужване“, всеки работен ден от 09:00 часа до 17:30 часа;</w:t>
      </w:r>
    </w:p>
    <w:p w:rsidR="00BC7183" w:rsidRPr="00043990" w:rsidRDefault="00BC7183" w:rsidP="00BC7183">
      <w:pPr>
        <w:numPr>
          <w:ilvl w:val="0"/>
          <w:numId w:val="20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документите по т. 4 може да се подават и по електронен път на адрес: </w:t>
      </w:r>
      <w:hyperlink r:id="rId8" w:history="1">
        <w:r w:rsidRPr="00043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dunavbd@bddr.bg</w:t>
        </w:r>
      </w:hyperlink>
      <w:r w:rsidRPr="00043990">
        <w:rPr>
          <w:rFonts w:ascii="Times New Roman" w:eastAsia="Calibri" w:hAnsi="Times New Roman" w:cs="Times New Roman"/>
          <w:sz w:val="24"/>
          <w:szCs w:val="24"/>
        </w:rPr>
        <w:t>, като в този случай заявлението за участие в конкурса и декларацията по чл. 17, ал. 3, т. 1 от НПКПМДС следва да бъдат подписани от кандидата с електронен подпис. В този случай информацията за пречките за назначаване и длъжностната характеристика се изпращат на кандидата по електронен път на посочената от него електронна поща.</w:t>
      </w:r>
    </w:p>
    <w:p w:rsidR="00BC7183" w:rsidRPr="00043990" w:rsidRDefault="00BC7183" w:rsidP="00BC7183">
      <w:pPr>
        <w:numPr>
          <w:ilvl w:val="0"/>
          <w:numId w:val="21"/>
        </w:numPr>
        <w:spacing w:after="120" w:line="276" w:lineRule="auto"/>
        <w:ind w:left="0" w:firstLine="425"/>
        <w:jc w:val="both"/>
        <w:rPr>
          <w:rFonts w:ascii="Times New Roman" w:eastAsia="Calibri" w:hAnsi="Times New Roman" w:cs="Times New Roman"/>
          <w:sz w:val="24"/>
        </w:rPr>
      </w:pPr>
      <w:r w:rsidRPr="00043990">
        <w:rPr>
          <w:rFonts w:ascii="Times New Roman" w:eastAsia="Calibri" w:hAnsi="Times New Roman" w:cs="Times New Roman"/>
          <w:sz w:val="24"/>
        </w:rPr>
        <w:t>с входящ номер и дата се регистрират само заявления, към които са представени всички посочени в тях документи.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7183" w:rsidRPr="00BC7183" w:rsidRDefault="00BC7183" w:rsidP="00BC7183">
      <w:pPr>
        <w:pStyle w:val="ac"/>
        <w:tabs>
          <w:tab w:val="left" w:pos="142"/>
        </w:tabs>
        <w:spacing w:after="0" w:line="276" w:lineRule="auto"/>
        <w:ind w:left="142" w:hanging="142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Pr="00BC7183">
        <w:rPr>
          <w:rFonts w:ascii="Times New Roman" w:hAnsi="Times New Roman"/>
          <w:sz w:val="24"/>
          <w:szCs w:val="24"/>
          <w:lang w:eastAsia="bg-BG"/>
        </w:rPr>
        <w:t>Конкурсът ще се проведе в</w:t>
      </w:r>
      <w:r w:rsidRPr="00BC718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C7183">
        <w:rPr>
          <w:rFonts w:ascii="Times New Roman" w:hAnsi="Times New Roman"/>
          <w:sz w:val="24"/>
          <w:szCs w:val="24"/>
          <w:lang w:eastAsia="bg-BG"/>
        </w:rPr>
        <w:t xml:space="preserve">сградата на </w:t>
      </w:r>
      <w:proofErr w:type="spellStart"/>
      <w:r w:rsidRPr="00BC7183">
        <w:rPr>
          <w:rFonts w:ascii="Times New Roman" w:hAnsi="Times New Roman"/>
          <w:sz w:val="24"/>
          <w:szCs w:val="24"/>
          <w:lang w:eastAsia="bg-BG"/>
        </w:rPr>
        <w:t>Басейнова</w:t>
      </w:r>
      <w:proofErr w:type="spellEnd"/>
      <w:r w:rsidRPr="00BC7183">
        <w:rPr>
          <w:rFonts w:ascii="Times New Roman" w:hAnsi="Times New Roman"/>
          <w:sz w:val="24"/>
          <w:szCs w:val="24"/>
          <w:lang w:eastAsia="bg-BG"/>
        </w:rPr>
        <w:t xml:space="preserve"> дирекция „Дунавски район“, ул. „</w:t>
      </w:r>
      <w:proofErr w:type="spellStart"/>
      <w:r w:rsidRPr="00BC7183">
        <w:rPr>
          <w:rFonts w:ascii="Times New Roman" w:hAnsi="Times New Roman"/>
          <w:sz w:val="24"/>
          <w:szCs w:val="24"/>
          <w:lang w:eastAsia="bg-BG"/>
        </w:rPr>
        <w:t>Чаталджа</w:t>
      </w:r>
      <w:proofErr w:type="spellEnd"/>
      <w:r w:rsidRPr="00BC7183">
        <w:rPr>
          <w:rFonts w:ascii="Times New Roman" w:hAnsi="Times New Roman"/>
          <w:sz w:val="24"/>
          <w:szCs w:val="24"/>
          <w:lang w:eastAsia="bg-BG"/>
        </w:rPr>
        <w:t>“ № 60.</w:t>
      </w:r>
    </w:p>
    <w:p w:rsidR="00BC7183" w:rsidRPr="00BC7183" w:rsidRDefault="00BC7183" w:rsidP="00BC718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Обявлението за провеждане на конкурса да се публикува в регистъра по чл. 61, ал. 1 от Закона за администрацията, в специализиран сайт или портал за търсене на работа (www.jobs.bg</w:t>
      </w:r>
      <w:r w:rsid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034CE8" w:rsidRPr="00034CE8">
        <w:t xml:space="preserve"> </w:t>
      </w:r>
      <w:r w:rsidR="00034CE8" w:rsidRP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>www.zaplata.bg</w:t>
      </w:r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и на интернет страницата на </w:t>
      </w:r>
      <w:proofErr w:type="spellStart"/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>Басейнова</w:t>
      </w:r>
      <w:proofErr w:type="spellEnd"/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„Дунавски район“</w:t>
      </w:r>
      <w:r w:rsidR="00034CE8" w:rsidRP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CE8" w:rsidRPr="00CC5A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hyperlink r:id="rId9" w:history="1"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bd</w:t>
        </w:r>
        <w:proofErr w:type="spellEnd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dunav</w:t>
        </w:r>
        <w:proofErr w:type="spellEnd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  <w:r w:rsidR="00034CE8" w:rsidRPr="00CC5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  <w:r w:rsidR="00034CE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BC718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97E" w:rsidRPr="006A597E" w:rsidRDefault="006A597E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6C3B" w:rsidRDefault="006A597E" w:rsidP="00686C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59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Описание на длъжността</w:t>
      </w:r>
      <w:r w:rsidRPr="006A5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86C3B" w:rsidRPr="00686C3B" w:rsidRDefault="004E037C" w:rsidP="004E037C">
      <w:pPr>
        <w:pStyle w:val="ab"/>
        <w:numPr>
          <w:ilvl w:val="0"/>
          <w:numId w:val="29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86C3B" w:rsidRPr="00686C3B">
        <w:rPr>
          <w:rFonts w:ascii="Times New Roman" w:eastAsia="Calibri" w:hAnsi="Times New Roman" w:cs="Times New Roman"/>
          <w:sz w:val="24"/>
          <w:szCs w:val="24"/>
        </w:rPr>
        <w:t>Планира и разпределя задачите на отделите в дирекцията и контролира тяхното изпълнение;</w:t>
      </w:r>
      <w:r w:rsidR="00686C3B" w:rsidRPr="00686C3B">
        <w:rPr>
          <w:noProof/>
          <w:lang w:eastAsia="bg-BG"/>
        </w:rPr>
        <w:drawing>
          <wp:inline distT="0" distB="0" distL="0" distR="0" wp14:anchorId="7AF4170F" wp14:editId="01259868">
            <wp:extent cx="9144" cy="27432"/>
            <wp:effectExtent l="0" t="0" r="0" b="0"/>
            <wp:docPr id="3" name="Picture 28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2" name="Picture 283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C3B" w:rsidRPr="00686C3B" w:rsidRDefault="00686C3B" w:rsidP="00686C3B">
      <w:pPr>
        <w:numPr>
          <w:ilvl w:val="3"/>
          <w:numId w:val="23"/>
        </w:numPr>
        <w:spacing w:after="0" w:line="240" w:lineRule="auto"/>
        <w:ind w:left="0" w:right="7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   Координира работата на началниците на отдели „Планове за управление на водите“ и „Разрешителни и регистри“;</w:t>
      </w:r>
    </w:p>
    <w:p w:rsidR="00686C3B" w:rsidRPr="00686C3B" w:rsidRDefault="00686C3B" w:rsidP="00686C3B">
      <w:pPr>
        <w:numPr>
          <w:ilvl w:val="3"/>
          <w:numId w:val="23"/>
        </w:numPr>
        <w:spacing w:after="0" w:line="276" w:lineRule="auto"/>
        <w:ind w:left="0" w:right="7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   Координира работата на дирекцията с други дирекции на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</w:rPr>
        <w:t>Басейнова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дирекция „Дунавски район“, както и с дирекциите в МОСВ; </w:t>
      </w:r>
    </w:p>
    <w:p w:rsidR="00686C3B" w:rsidRPr="00686C3B" w:rsidRDefault="00686C3B" w:rsidP="00686C3B">
      <w:pPr>
        <w:numPr>
          <w:ilvl w:val="3"/>
          <w:numId w:val="23"/>
        </w:numPr>
        <w:spacing w:after="0" w:line="276" w:lineRule="auto"/>
        <w:ind w:left="0" w:right="7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   Участва в работни групи към органите на Европейския съюз или Международната комисия за опазване на река Дунав</w:t>
      </w:r>
    </w:p>
    <w:p w:rsidR="00686C3B" w:rsidRPr="004E037C" w:rsidRDefault="00686C3B" w:rsidP="004E037C">
      <w:pPr>
        <w:pStyle w:val="ab"/>
        <w:numPr>
          <w:ilvl w:val="3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37C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дейности, свързани с изготвяне и актуализиране на плановете за управление на речните басейни (ПУРБ) и с разработване и актуализиране на програми от мерки за подобряване, опазване и поддържане на състоянието на водите;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дейности, свързани с изготвяне и актуализиране на плановете за управление на риска от наводнения (ПУРН) и с разработване и актуализиране на  програми за намаляване на риска от наводнения 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  по определяне на границите на водите и водните обекти, публична държавна собственост, съвместно с техническите служби и службите по геодезия, картография и кадастър в общините;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дейности, осигуряващи прилагането на Плановете за управление – ПУРБ и ПУРН, включително контрол за изпълнение на програмите от мерки;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Планиране, организация и координиране на дейности  по мониторинг и оценка на състоянието на водите и зоните за защита на водите;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num" w:pos="426"/>
          <w:tab w:val="left" w:pos="851"/>
        </w:tabs>
        <w:spacing w:after="0" w:line="276" w:lineRule="auto"/>
        <w:ind w:left="0" w:right="7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Организация, координация и контрол на изпълнение на дейности по събиране и поддържане на бази данни от изпълнение на мониторинга в Дунавски район за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</w:rPr>
        <w:t>басейново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управление, включително в Географско информационната система за управление на водите и докладване;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Организация и контрол  на дейности по издаване  и изменение  на разрешителни по Закона за водите;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</w:rPr>
        <w:t xml:space="preserve">Организация и контрол на дейностите, свързани с  поддържане на актуални регистри на издадените разрешителни за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</w:rPr>
        <w:t>водовземане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</w:rPr>
        <w:t xml:space="preserve"> и/или ползване на воден обект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Организация и контрол на дейности, свързани с регистрация на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водовземни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съоръжения за подземни води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  по Провеждане на процедури за определяне на санитарно-охранителните зони около водоизточниците за питейно-битово водоснабдяване;</w:t>
      </w:r>
    </w:p>
    <w:p w:rsidR="00686C3B" w:rsidRPr="00686C3B" w:rsidRDefault="00BC7183" w:rsidP="00686C3B">
      <w:pPr>
        <w:numPr>
          <w:ilvl w:val="3"/>
          <w:numId w:val="23"/>
        </w:numPr>
        <w:spacing w:after="0" w:line="276" w:lineRule="auto"/>
        <w:ind w:left="0" w:right="7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86C3B"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  по изготвяне, актуализация и поддържане на специализирани карти, бази данни и Географска информационна система (ГИС);</w:t>
      </w:r>
    </w:p>
    <w:p w:rsidR="00686C3B" w:rsidRPr="00BC7183" w:rsidRDefault="00686C3B" w:rsidP="00BC7183">
      <w:pPr>
        <w:pStyle w:val="ab"/>
        <w:numPr>
          <w:ilvl w:val="3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183">
        <w:rPr>
          <w:rFonts w:ascii="Times New Roman" w:eastAsia="Calibri" w:hAnsi="Times New Roman" w:cs="Times New Roman"/>
          <w:sz w:val="24"/>
          <w:szCs w:val="24"/>
        </w:rPr>
        <w:t>Планиране и организация на координацията на дейностите, свързани с прилагането на Национално и Европейско законодателство по водите с други компетентни органи, включително подпомагане на трансгранична хармонизация в областта на водите, съгласно международни ангажименти и споразумения;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дейности  за докладване пред Европейската комисия и Европейската агенция по околна среда, съгласно Европейското законодателство за водите и други международни актове;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Координиране  на дейностите свързани с участието на експерти от БДДР в работни групи към Международната комисия за опазване на р. Дунав,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num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Организация и участие в дейности по трансгранична координация със съседни държави при управление на водите и управление на риска от наводнения в Международния Дунавски басейн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Координация и контрол на дейностите по подготовка и предоставяне на информация за актуализация Плана за управление на речните басейни и Плана за управление на риска от наводнения в Международния басейн на р.</w:t>
      </w:r>
      <w:r w:rsidRPr="00686C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86C3B">
        <w:rPr>
          <w:rFonts w:ascii="Times New Roman" w:eastAsia="Calibri" w:hAnsi="Times New Roman" w:cs="Times New Roman"/>
          <w:sz w:val="24"/>
          <w:szCs w:val="24"/>
        </w:rPr>
        <w:t>Дунав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Организация и контрол на дейности по издаване на информационни материали, свързани с дейността на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</w:rPr>
        <w:t>басейновата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дирекция, включително годишни доклади за състоянието на водите.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Планиране и контрол на дейности по организиране на кампании за повишаване на общественото съзнание и култура в областта на околната среда и тяхното провеждане на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</w:rPr>
        <w:t>басейново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ниво.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Планиране, организация и координиране на дейности, свързани с работата на </w:t>
      </w:r>
      <w:proofErr w:type="spellStart"/>
      <w:r w:rsidRPr="00686C3B">
        <w:rPr>
          <w:rFonts w:ascii="Times New Roman" w:eastAsia="Calibri" w:hAnsi="Times New Roman" w:cs="Times New Roman"/>
          <w:sz w:val="24"/>
          <w:szCs w:val="24"/>
        </w:rPr>
        <w:t>Басейновия</w:t>
      </w:r>
      <w:proofErr w:type="spellEnd"/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съвет;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Планиране, организация и координиране на процеса на достъп и предоставяне на информация на обществеността в областта на околната среда по реда на Закона за достъп до обществена информация;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Участие в дейности по управление и изпълнение на проекти с европейско финансиране след възлагане със заповед и при условията на заповедта за възлагане</w:t>
      </w:r>
      <w:r w:rsidRPr="00686C3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686C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Участие в международни проекти, свързани с управлението на водите в Международния басейн на р.</w:t>
      </w:r>
      <w:r w:rsidRPr="00686C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86C3B">
        <w:rPr>
          <w:rFonts w:ascii="Times New Roman" w:eastAsia="Calibri" w:hAnsi="Times New Roman" w:cs="Times New Roman"/>
          <w:sz w:val="24"/>
          <w:szCs w:val="24"/>
        </w:rPr>
        <w:t>Дунав</w:t>
      </w:r>
    </w:p>
    <w:p w:rsidR="00686C3B" w:rsidRPr="00686C3B" w:rsidRDefault="00686C3B" w:rsidP="00686C3B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C3B">
        <w:rPr>
          <w:rFonts w:ascii="Times New Roman" w:eastAsia="Calibri" w:hAnsi="Times New Roman" w:cs="Times New Roman"/>
          <w:sz w:val="24"/>
          <w:szCs w:val="24"/>
        </w:rPr>
        <w:t>Други специфични дейности, съгласно чл. 12 от Правилника за дейността, организацията на работа и състав на БД / ПДОРСБД/.</w:t>
      </w:r>
    </w:p>
    <w:p w:rsidR="00686C3B" w:rsidRPr="006A597E" w:rsidRDefault="00686C3B" w:rsidP="006A59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BC7183" w:rsidRPr="006A597E" w:rsidTr="00BC7183">
        <w:trPr>
          <w:trHeight w:val="1135"/>
        </w:trPr>
        <w:tc>
          <w:tcPr>
            <w:tcW w:w="9815" w:type="dxa"/>
          </w:tcPr>
          <w:p w:rsidR="00BC7183" w:rsidRPr="00BC7183" w:rsidRDefault="00BC7183" w:rsidP="00BC718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1"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Размерът на основната заплата за длъжността директор на дирекция „</w:t>
            </w:r>
            <w:r w:rsidRPr="00BC7183">
              <w:rPr>
                <w:rFonts w:ascii="Times New Roman" w:eastAsia="Calibri" w:hAnsi="Times New Roman" w:cs="Times New Roman"/>
                <w:sz w:val="24"/>
                <w:szCs w:val="24"/>
              </w:rPr>
              <w:t>Планове и разрешителни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е в размер от </w:t>
            </w:r>
            <w:r w:rsidRPr="00BC7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620.20 евро 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</w:t>
            </w:r>
            <w:r w:rsidRPr="00BC7183">
              <w:rPr>
                <w:rFonts w:ascii="Times New Roman" w:eastAsia="Calibri" w:hAnsi="Times New Roman" w:cs="Times New Roman"/>
                <w:sz w:val="24"/>
                <w:szCs w:val="24"/>
              </w:rPr>
              <w:t>шестстотин и двадесет евро и двадесет евроцента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) до </w:t>
            </w: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</w:rPr>
              <w:t>1987.00 евро (хиляда деветстотин осемдесет и седем евро).</w:t>
            </w:r>
          </w:p>
          <w:p w:rsidR="00BC7183" w:rsidRPr="00BC7183" w:rsidRDefault="00BC7183" w:rsidP="00BC7183">
            <w:pPr>
              <w:spacing w:after="12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7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 xml:space="preserve">Индивидуалният размер на заплатата се определя в зависимост от професионалния опит на спечелилия конкурса кандидат, съгласно нормативните актове, определящи формирането на възнаграждението.   </w:t>
            </w:r>
          </w:p>
          <w:p w:rsidR="00BC7183" w:rsidRPr="00572C2B" w:rsidRDefault="00BC7183" w:rsidP="00BC7183">
            <w:pPr>
              <w:overflowPunct w:val="0"/>
              <w:autoSpaceDE w:val="0"/>
              <w:autoSpaceDN w:val="0"/>
              <w:adjustRightInd w:val="0"/>
              <w:spacing w:after="0"/>
              <w:ind w:right="96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468D1" w:rsidRPr="005468D1" w:rsidRDefault="005468D1" w:rsidP="00546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68D1" w:rsidRPr="005468D1" w:rsidRDefault="005468D1" w:rsidP="00546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68D1" w:rsidRPr="005468D1" w:rsidRDefault="005468D1" w:rsidP="00546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7183" w:rsidRPr="002F7A4B" w:rsidRDefault="00BC7183" w:rsidP="00BC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718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  <w:r w:rsidRPr="00BC7183">
        <w:rPr>
          <w:rFonts w:ascii="Times New Roman" w:eastAsia="Times New Roman" w:hAnsi="Times New Roman" w:cs="Times New Roman"/>
          <w:sz w:val="24"/>
          <w:szCs w:val="24"/>
        </w:rPr>
        <w:t xml:space="preserve"> БД</w:t>
      </w:r>
      <w:r w:rsidRPr="00BC718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F7A4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F7A4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/ </w:t>
      </w:r>
      <w:r w:rsidR="002F7A4B">
        <w:rPr>
          <w:rFonts w:ascii="Times New Roman" w:eastAsia="Times New Roman" w:hAnsi="Times New Roman" w:cs="Times New Roman"/>
          <w:sz w:val="24"/>
          <w:szCs w:val="24"/>
        </w:rPr>
        <w:t>П /</w:t>
      </w:r>
    </w:p>
    <w:p w:rsidR="00BC7183" w:rsidRPr="00BC7183" w:rsidRDefault="00BC7183" w:rsidP="00BC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C7183" w:rsidRPr="00BC7183" w:rsidRDefault="00BC7183" w:rsidP="00BC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7183">
        <w:rPr>
          <w:rFonts w:ascii="Times New Roman" w:eastAsia="Times New Roman" w:hAnsi="Times New Roman" w:cs="Times New Roman"/>
          <w:sz w:val="24"/>
          <w:szCs w:val="24"/>
        </w:rPr>
        <w:t>инж. РУМЕЛИЯ ПЕТРОВА</w:t>
      </w:r>
    </w:p>
    <w:p w:rsidR="004352F9" w:rsidRPr="004352F9" w:rsidRDefault="004352F9" w:rsidP="00BC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52F9" w:rsidRPr="004352F9" w:rsidSect="0097045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94" w:rsidRDefault="00C74494" w:rsidP="00A201E4">
      <w:pPr>
        <w:spacing w:after="0" w:line="240" w:lineRule="auto"/>
      </w:pPr>
      <w:r>
        <w:separator/>
      </w:r>
    </w:p>
  </w:endnote>
  <w:endnote w:type="continuationSeparator" w:id="0">
    <w:p w:rsidR="00C74494" w:rsidRDefault="00C74494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2F7A4B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>
                <w:rPr>
                  <w:noProof/>
                </w:rPr>
                <w:t>4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2F7A4B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94" w:rsidRDefault="00C74494" w:rsidP="00A201E4">
      <w:pPr>
        <w:spacing w:after="0" w:line="240" w:lineRule="auto"/>
      </w:pPr>
      <w:r>
        <w:separator/>
      </w:r>
    </w:p>
  </w:footnote>
  <w:footnote w:type="continuationSeparator" w:id="0">
    <w:p w:rsidR="00C74494" w:rsidRDefault="00C74494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 w:cs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 w:cs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5A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 xml:space="preserve">Република България </w:t>
    </w:r>
  </w:p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 xml:space="preserve">Министерство на околната среда и водите </w:t>
    </w:r>
  </w:p>
  <w:p w:rsidR="00A201E4" w:rsidRPr="00A201E4" w:rsidRDefault="00A201E4" w:rsidP="00027B96">
    <w:pPr>
      <w:pStyle w:val="a3"/>
      <w:spacing w:before="180" w:after="180"/>
      <w:ind w:firstLine="1259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274"/>
    <w:multiLevelType w:val="hybridMultilevel"/>
    <w:tmpl w:val="37D2BC8E"/>
    <w:lvl w:ilvl="0" w:tplc="DFD471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7AF"/>
    <w:multiLevelType w:val="hybridMultilevel"/>
    <w:tmpl w:val="3438C5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FAB"/>
    <w:multiLevelType w:val="multilevel"/>
    <w:tmpl w:val="BF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0FA1"/>
    <w:multiLevelType w:val="hybridMultilevel"/>
    <w:tmpl w:val="4A24C024"/>
    <w:lvl w:ilvl="0" w:tplc="016ABD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0F70D9F"/>
    <w:multiLevelType w:val="hybridMultilevel"/>
    <w:tmpl w:val="0E0C687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13C5FDB"/>
    <w:multiLevelType w:val="hybridMultilevel"/>
    <w:tmpl w:val="55481D1C"/>
    <w:lvl w:ilvl="0" w:tplc="FCCA8E02">
      <w:start w:val="8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8ED06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5E42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8AA0E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20AD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08FA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2C408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253F6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C813C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C12E8"/>
    <w:multiLevelType w:val="hybridMultilevel"/>
    <w:tmpl w:val="26BEA2F4"/>
    <w:lvl w:ilvl="0" w:tplc="D86077EC">
      <w:start w:val="4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1EEF7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32BC5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5AF4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A6C01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403A7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2A9FD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28F21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90599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A5700"/>
    <w:multiLevelType w:val="hybridMultilevel"/>
    <w:tmpl w:val="E7D8C7C6"/>
    <w:lvl w:ilvl="0" w:tplc="AF58650E">
      <w:start w:val="4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C4E5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A63D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455B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47C8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6F25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0BF4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4F49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4CDD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D35304"/>
    <w:multiLevelType w:val="hybridMultilevel"/>
    <w:tmpl w:val="EE54B63A"/>
    <w:lvl w:ilvl="0" w:tplc="8102B046">
      <w:start w:val="9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E4CB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40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02E2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E4042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4568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A57F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C9A8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E653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2F93"/>
    <w:multiLevelType w:val="multilevel"/>
    <w:tmpl w:val="CC30C152"/>
    <w:lvl w:ilvl="0">
      <w:start w:val="4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8B46A2"/>
    <w:multiLevelType w:val="hybridMultilevel"/>
    <w:tmpl w:val="0FDE19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00D6"/>
    <w:multiLevelType w:val="hybridMultilevel"/>
    <w:tmpl w:val="7E06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C4F6B"/>
    <w:multiLevelType w:val="hybridMultilevel"/>
    <w:tmpl w:val="E8546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732"/>
    <w:multiLevelType w:val="hybridMultilevel"/>
    <w:tmpl w:val="FD8A315A"/>
    <w:lvl w:ilvl="0" w:tplc="87B253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4CCDE">
      <w:start w:val="1"/>
      <w:numFmt w:val="bullet"/>
      <w:lvlText w:val="o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0A55E">
      <w:start w:val="1"/>
      <w:numFmt w:val="bullet"/>
      <w:lvlText w:val="▪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20001">
      <w:start w:val="1"/>
      <w:numFmt w:val="bullet"/>
      <w:lvlText w:val=""/>
      <w:lvlJc w:val="left"/>
      <w:pPr>
        <w:ind w:left="15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4915A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06830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0B310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CBF50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0AECC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5A2F0F"/>
    <w:multiLevelType w:val="hybridMultilevel"/>
    <w:tmpl w:val="34B2104A"/>
    <w:lvl w:ilvl="0" w:tplc="595C9A8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94578AF"/>
    <w:multiLevelType w:val="hybridMultilevel"/>
    <w:tmpl w:val="EA14B5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5CB67E1"/>
    <w:multiLevelType w:val="hybridMultilevel"/>
    <w:tmpl w:val="D726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85429"/>
    <w:multiLevelType w:val="hybridMultilevel"/>
    <w:tmpl w:val="DEB41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2110BB"/>
    <w:multiLevelType w:val="hybridMultilevel"/>
    <w:tmpl w:val="564AE57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CFE1BF9"/>
    <w:multiLevelType w:val="hybridMultilevel"/>
    <w:tmpl w:val="BD1ED3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35985"/>
    <w:multiLevelType w:val="hybridMultilevel"/>
    <w:tmpl w:val="FB7EC1EE"/>
    <w:lvl w:ilvl="0" w:tplc="6AD286F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62D10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42DEC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16353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DCD3E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50DED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FA8EB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ACADE0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00E1F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6C0169"/>
    <w:multiLevelType w:val="hybridMultilevel"/>
    <w:tmpl w:val="82242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90B46"/>
    <w:multiLevelType w:val="hybridMultilevel"/>
    <w:tmpl w:val="3A32E7B8"/>
    <w:lvl w:ilvl="0" w:tplc="C44C1B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4"/>
  </w:num>
  <w:num w:numId="6">
    <w:abstractNumId w:val="9"/>
  </w:num>
  <w:num w:numId="7">
    <w:abstractNumId w:val="30"/>
  </w:num>
  <w:num w:numId="8">
    <w:abstractNumId w:val="25"/>
  </w:num>
  <w:num w:numId="9">
    <w:abstractNumId w:val="4"/>
  </w:num>
  <w:num w:numId="10">
    <w:abstractNumId w:val="29"/>
  </w:num>
  <w:num w:numId="11">
    <w:abstractNumId w:val="21"/>
  </w:num>
  <w:num w:numId="12">
    <w:abstractNumId w:val="11"/>
  </w:num>
  <w:num w:numId="13">
    <w:abstractNumId w:val="27"/>
  </w:num>
  <w:num w:numId="14">
    <w:abstractNumId w:val="10"/>
  </w:num>
  <w:num w:numId="15">
    <w:abstractNumId w:val="23"/>
  </w:num>
  <w:num w:numId="16">
    <w:abstractNumId w:val="18"/>
  </w:num>
  <w:num w:numId="17">
    <w:abstractNumId w:val="16"/>
  </w:num>
  <w:num w:numId="18">
    <w:abstractNumId w:val="1"/>
  </w:num>
  <w:num w:numId="19">
    <w:abstractNumId w:val="0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12"/>
  </w:num>
  <w:num w:numId="25">
    <w:abstractNumId w:val="13"/>
  </w:num>
  <w:num w:numId="26">
    <w:abstractNumId w:val="28"/>
  </w:num>
  <w:num w:numId="27">
    <w:abstractNumId w:val="8"/>
  </w:num>
  <w:num w:numId="28">
    <w:abstractNumId w:val="5"/>
  </w:num>
  <w:num w:numId="29">
    <w:abstractNumId w:val="26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7B96"/>
    <w:rsid w:val="00034CE8"/>
    <w:rsid w:val="00043990"/>
    <w:rsid w:val="000B7705"/>
    <w:rsid w:val="00143671"/>
    <w:rsid w:val="00270E62"/>
    <w:rsid w:val="002C50BC"/>
    <w:rsid w:val="002F7A4B"/>
    <w:rsid w:val="003574CE"/>
    <w:rsid w:val="003C504F"/>
    <w:rsid w:val="003C5B74"/>
    <w:rsid w:val="004352F9"/>
    <w:rsid w:val="00464954"/>
    <w:rsid w:val="004B6FFF"/>
    <w:rsid w:val="004B793D"/>
    <w:rsid w:val="004C04DD"/>
    <w:rsid w:val="004E037C"/>
    <w:rsid w:val="00515C70"/>
    <w:rsid w:val="005468D1"/>
    <w:rsid w:val="005B5567"/>
    <w:rsid w:val="00682E8C"/>
    <w:rsid w:val="00686C3B"/>
    <w:rsid w:val="006A597E"/>
    <w:rsid w:val="006C2F00"/>
    <w:rsid w:val="006F6167"/>
    <w:rsid w:val="006F756D"/>
    <w:rsid w:val="00722C77"/>
    <w:rsid w:val="007424AD"/>
    <w:rsid w:val="00755316"/>
    <w:rsid w:val="0076108A"/>
    <w:rsid w:val="007C30F4"/>
    <w:rsid w:val="008223F5"/>
    <w:rsid w:val="0082695B"/>
    <w:rsid w:val="008759E2"/>
    <w:rsid w:val="008A2E4C"/>
    <w:rsid w:val="00900DB3"/>
    <w:rsid w:val="00965A5A"/>
    <w:rsid w:val="00970456"/>
    <w:rsid w:val="009A15DE"/>
    <w:rsid w:val="00A201E4"/>
    <w:rsid w:val="00A53DA9"/>
    <w:rsid w:val="00BA69EA"/>
    <w:rsid w:val="00BC5086"/>
    <w:rsid w:val="00BC7183"/>
    <w:rsid w:val="00C016D0"/>
    <w:rsid w:val="00C06B89"/>
    <w:rsid w:val="00C17BFA"/>
    <w:rsid w:val="00C74494"/>
    <w:rsid w:val="00C81694"/>
    <w:rsid w:val="00CF4200"/>
    <w:rsid w:val="00D954F3"/>
    <w:rsid w:val="00E21941"/>
    <w:rsid w:val="00E23C77"/>
    <w:rsid w:val="00EF5231"/>
    <w:rsid w:val="00F131CE"/>
    <w:rsid w:val="00F14589"/>
    <w:rsid w:val="00F71729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CD5B600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81694"/>
    <w:pPr>
      <w:ind w:left="720"/>
      <w:contextualSpacing/>
    </w:pPr>
  </w:style>
  <w:style w:type="paragraph" w:customStyle="1" w:styleId="Char">
    <w:name w:val="Char"/>
    <w:basedOn w:val="a"/>
    <w:rsid w:val="006A597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c">
    <w:name w:val="Body Text Indent"/>
    <w:basedOn w:val="a"/>
    <w:link w:val="ad"/>
    <w:unhideWhenUsed/>
    <w:rsid w:val="00BC7183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BC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avbd@bddr.b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bd-dunav.bg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32AA-115F-466D-B84F-44DD9C9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2026-03-25T10:35:00Z</cp:lastPrinted>
  <dcterms:created xsi:type="dcterms:W3CDTF">2026-03-25T09:57:00Z</dcterms:created>
  <dcterms:modified xsi:type="dcterms:W3CDTF">2026-03-25T12:12:00Z</dcterms:modified>
</cp:coreProperties>
</file>