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C17BFA" w:rsidRDefault="00C17BFA" w:rsidP="00C17BFA">
      <w:pPr>
        <w:suppressAutoHyphens/>
        <w:spacing w:after="0" w:line="276" w:lineRule="auto"/>
        <w:rPr>
          <w:rFonts w:ascii="Times New Roman" w:hAnsi="Times New Roman"/>
          <w:sz w:val="24"/>
          <w:szCs w:val="24"/>
          <w:lang w:val="en-US" w:eastAsia="zh-CN"/>
        </w:rPr>
      </w:pPr>
    </w:p>
    <w:p w:rsidR="00C17BFA" w:rsidRDefault="00C17BFA" w:rsidP="00C17BFA">
      <w:pPr>
        <w:suppressAutoHyphens/>
        <w:spacing w:after="0" w:line="276" w:lineRule="auto"/>
        <w:rPr>
          <w:rFonts w:ascii="Times New Roman" w:hAnsi="Times New Roman"/>
          <w:sz w:val="24"/>
          <w:szCs w:val="24"/>
          <w:lang w:val="en-US" w:eastAsia="zh-CN"/>
        </w:rPr>
      </w:pPr>
    </w:p>
    <w:p w:rsidR="003C504F" w:rsidRDefault="003C504F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B6B" w:rsidRDefault="00167B6B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8D1" w:rsidRPr="005468D1" w:rsidRDefault="005468D1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D1">
        <w:rPr>
          <w:rFonts w:ascii="Times New Roman" w:eastAsia="Times New Roman" w:hAnsi="Times New Roman" w:cs="Times New Roman"/>
          <w:b/>
          <w:sz w:val="24"/>
          <w:szCs w:val="24"/>
        </w:rPr>
        <w:t>ОБЯВЛЕНИЕ</w:t>
      </w:r>
    </w:p>
    <w:p w:rsidR="005468D1" w:rsidRPr="005468D1" w:rsidRDefault="005468D1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B6B" w:rsidRDefault="00167B6B" w:rsidP="006A597E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7C30F4" w:rsidP="00167B6B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Басейнова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„Дунавски район“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 конкурс за назначаване на държавен служител в дирекция „</w:t>
      </w:r>
      <w:r w:rsidR="00543B2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7C30F4">
        <w:t xml:space="preserve"> </w:t>
      </w:r>
      <w:r w:rsidRPr="00043990">
        <w:rPr>
          <w:rFonts w:ascii="Times New Roman" w:hAnsi="Times New Roman" w:cs="Times New Roman"/>
          <w:sz w:val="24"/>
          <w:szCs w:val="24"/>
        </w:rPr>
        <w:t xml:space="preserve">с </w:t>
      </w:r>
      <w:r w:rsidR="00543B29">
        <w:rPr>
          <w:rFonts w:ascii="Times New Roman" w:hAnsi="Times New Roman" w:cs="Times New Roman"/>
          <w:sz w:val="24"/>
          <w:szCs w:val="24"/>
        </w:rPr>
        <w:t xml:space="preserve">изнесено </w:t>
      </w:r>
      <w:r w:rsidRPr="00043990">
        <w:rPr>
          <w:rFonts w:ascii="Times New Roman" w:hAnsi="Times New Roman" w:cs="Times New Roman"/>
          <w:sz w:val="24"/>
          <w:szCs w:val="24"/>
        </w:rPr>
        <w:t xml:space="preserve">място на работа в гр. </w:t>
      </w:r>
      <w:r w:rsidR="00543B29">
        <w:rPr>
          <w:rFonts w:ascii="Times New Roman" w:hAnsi="Times New Roman" w:cs="Times New Roman"/>
          <w:sz w:val="24"/>
          <w:szCs w:val="24"/>
        </w:rPr>
        <w:t>София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– 1 щатна бройка.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Длъжност: </w:t>
      </w:r>
      <w:r w:rsidR="00543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старши експерт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Минимални изисквания за заемане на длъжността: </w:t>
      </w:r>
    </w:p>
    <w:p w:rsidR="007C30F4" w:rsidRPr="007C30F4" w:rsidRDefault="007C30F4" w:rsidP="0034778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образование –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>висше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30F4" w:rsidRPr="007C30F4" w:rsidRDefault="007C30F4" w:rsidP="0034778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30F4">
        <w:rPr>
          <w:rFonts w:ascii="Times New Roman" w:eastAsia="Times New Roman" w:hAnsi="Times New Roman" w:cs="Times New Roman"/>
          <w:sz w:val="24"/>
          <w:szCs w:val="24"/>
        </w:rPr>
        <w:t>образователно</w:t>
      </w:r>
      <w:r w:rsidRPr="007C30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-квалификационна степен – </w:t>
      </w:r>
      <w:r w:rsidR="00543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бакалавър</w:t>
      </w:r>
      <w:r w:rsidRPr="007C30F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C30F4" w:rsidRPr="007C30F4" w:rsidRDefault="007C30F4" w:rsidP="007C30F4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70"/>
          <w:tab w:val="num" w:pos="709"/>
          <w:tab w:val="num" w:pos="928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професионален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опит –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B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43B29">
        <w:rPr>
          <w:rFonts w:ascii="Times New Roman" w:eastAsia="Times New Roman" w:hAnsi="Times New Roman" w:cs="Times New Roman"/>
          <w:b/>
          <w:sz w:val="24"/>
          <w:szCs w:val="24"/>
        </w:rPr>
        <w:t>една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>годин</w:t>
      </w:r>
      <w:r w:rsidR="00543B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3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трудов/служебен </w:t>
      </w:r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стаж по </w:t>
      </w:r>
      <w:proofErr w:type="spellStart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специалността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ранг </w:t>
      </w:r>
      <w:proofErr w:type="spellStart"/>
      <w:r w:rsidR="00543B2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четвърти</w:t>
      </w:r>
      <w:proofErr w:type="spellEnd"/>
      <w:r w:rsidRPr="007C30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младши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C30F4" w:rsidRPr="007C30F4" w:rsidRDefault="007C30F4" w:rsidP="007C30F4">
      <w:pPr>
        <w:widowControl w:val="0"/>
        <w:tabs>
          <w:tab w:val="left" w:pos="270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7C30F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Забележка</w:t>
      </w:r>
      <w:proofErr w:type="spellEnd"/>
      <w:r w:rsidRPr="007C30F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Професионалният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опит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включва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времето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през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което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служителят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е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извършвал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дейност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област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области,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които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свързани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функциите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определени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длъжностната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характеристика за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съответната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длъжност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6A597E" w:rsidRPr="006A597E" w:rsidRDefault="006A597E" w:rsidP="006A597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2.1. Допълнителни изисквания за заемане на длъжността, носещи предимство на кандидатите</w:t>
      </w:r>
      <w:r w:rsidRPr="006A597E">
        <w:rPr>
          <w:rFonts w:ascii="Times New Roman" w:eastAsia="SimSun" w:hAnsi="Times New Roman" w:cs="Times New Roman"/>
          <w:kern w:val="3"/>
          <w:sz w:val="24"/>
          <w:szCs w:val="24"/>
          <w:lang w:eastAsia="bg-BG"/>
        </w:rPr>
        <w:t>:</w:t>
      </w:r>
    </w:p>
    <w:p w:rsidR="00543B29" w:rsidRPr="00543B29" w:rsidRDefault="00543B29" w:rsidP="00543B29">
      <w:pPr>
        <w:widowControl w:val="0"/>
        <w:numPr>
          <w:ilvl w:val="0"/>
          <w:numId w:val="13"/>
        </w:numPr>
        <w:tabs>
          <w:tab w:val="clear" w:pos="720"/>
          <w:tab w:val="left" w:pos="0"/>
          <w:tab w:val="left" w:pos="270"/>
          <w:tab w:val="num" w:pos="928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43B29">
        <w:rPr>
          <w:rFonts w:ascii="Times New Roman" w:eastAsia="Calibri" w:hAnsi="Times New Roman" w:cs="Times New Roman"/>
          <w:sz w:val="24"/>
          <w:szCs w:val="24"/>
        </w:rPr>
        <w:t xml:space="preserve">предпочитана </w:t>
      </w:r>
      <w:r w:rsidRPr="00A57BCD">
        <w:rPr>
          <w:rFonts w:ascii="Times New Roman" w:eastAsia="Times New Roman" w:hAnsi="Times New Roman" w:cs="Times New Roman"/>
          <w:sz w:val="24"/>
          <w:szCs w:val="24"/>
        </w:rPr>
        <w:t>професионална област</w:t>
      </w:r>
      <w:r w:rsidRPr="00543B29">
        <w:rPr>
          <w:rFonts w:ascii="Times New Roman" w:eastAsia="Calibri" w:hAnsi="Times New Roman" w:cs="Times New Roman"/>
          <w:sz w:val="24"/>
          <w:szCs w:val="24"/>
        </w:rPr>
        <w:t xml:space="preserve"> на висше образование</w:t>
      </w:r>
      <w:r w:rsidRPr="00543B2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543B29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00A57BCD"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  <w:t>Водоснабдяване и канализация /ВиК/, Хидротехническо строителство /ХТС/, Хидромелиоративно строителство /ХМС/, Хидрогеология и инженерна геология, инж. химия и др. инженерни специалности, специалности, свързани с контрол на обществени сфери, Хидромелиорации, Икономика, Екология</w:t>
      </w:r>
      <w:r w:rsidRPr="00A57B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3990" w:rsidRPr="00043990" w:rsidRDefault="00043990" w:rsidP="00543B29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българските граждани, които са преминали срочна служба в доброволния резерв по чл. 59, ал. 1 от Закона за резерва на въоръжените сили на Р. България, се ползват с предимство при кандидатстване  за работа в държавната администрация при постигнати равни крайни резултати от проведената процедура.</w:t>
      </w:r>
    </w:p>
    <w:p w:rsidR="00043990" w:rsidRPr="00043990" w:rsidRDefault="00043990" w:rsidP="00543B29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Задължителна компютърна грамотност:</w:t>
      </w:r>
      <w:r w:rsidRPr="000439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ползване  на МS Word, MS </w:t>
      </w:r>
      <w:proofErr w:type="spellStart"/>
      <w:r w:rsidRPr="00043990">
        <w:rPr>
          <w:rFonts w:ascii="Times New Roman" w:eastAsia="Calibri" w:hAnsi="Times New Roman" w:cs="Times New Roman"/>
          <w:sz w:val="24"/>
          <w:szCs w:val="24"/>
        </w:rPr>
        <w:t>Excel,MS</w:t>
      </w:r>
      <w:proofErr w:type="spellEnd"/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PowerPoint; MS Access, програмни продукти за електронна поща, Internet, работа с правно-информационни системи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работа с ГИС</w:t>
      </w:r>
    </w:p>
    <w:p w:rsidR="00043990" w:rsidRPr="00043990" w:rsidRDefault="00043990" w:rsidP="00543B29">
      <w:pPr>
        <w:numPr>
          <w:ilvl w:val="0"/>
          <w:numId w:val="3"/>
        </w:numPr>
        <w:tabs>
          <w:tab w:val="left" w:pos="851"/>
        </w:tabs>
        <w:spacing w:before="60" w:after="0" w:line="276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познаване националното и Европейското законодателство в областта на водите и околната среда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043990" w:rsidRPr="00043990" w:rsidRDefault="00043990" w:rsidP="00543B29">
      <w:pPr>
        <w:numPr>
          <w:ilvl w:val="0"/>
          <w:numId w:val="3"/>
        </w:numPr>
        <w:tabs>
          <w:tab w:val="left" w:pos="851"/>
        </w:tabs>
        <w:spacing w:before="60" w:after="0" w:line="276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специални умения – умения за работа в екип, инициативност, оперативност, добри комуникативни умения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.2. Други специфични изисквания за заемане на длъжността, установени в нормативен акт:</w:t>
      </w:r>
    </w:p>
    <w:p w:rsidR="006A597E" w:rsidRPr="006A597E" w:rsidRDefault="006A597E" w:rsidP="006A597E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кандидатът трябва да отговаря на изискванията на чл. 7 от Закона за държавния служител.</w:t>
      </w:r>
    </w:p>
    <w:p w:rsidR="006A597E" w:rsidRPr="006A597E" w:rsidRDefault="006A597E" w:rsidP="006A597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 Начин на провеждане на конкурса: </w:t>
      </w:r>
    </w:p>
    <w:p w:rsidR="005D3488" w:rsidRPr="005D3488" w:rsidRDefault="005D3488" w:rsidP="005D3488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4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решаване на тест за познания от професиона</w:t>
      </w:r>
      <w:r w:rsidR="00167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лната област на длъжността и </w:t>
      </w:r>
      <w:r w:rsidRPr="005D3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 администрацията, в която е конкурсната длъжност; </w:t>
      </w:r>
    </w:p>
    <w:p w:rsidR="008223F5" w:rsidRPr="008223F5" w:rsidRDefault="008223F5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23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интервю.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Необходими документи: 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участие в конкурс /Приложение № 3 към чл. 17 ал. 2 от Наредбата за провеждане на конкурсите и подбора при мобилност на държавните служители /НПКПМДС/;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по чл. 17, ал. 3, т. 1 от Наредбата за провеждане на конкурсите и подбора при мобилност на държавните служители /НПКПМДС/;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диплома за завършено висше образование.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копия от </w:t>
      </w:r>
      <w:proofErr w:type="spellStart"/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трудовоправни</w:t>
      </w:r>
      <w:proofErr w:type="spellEnd"/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документи, удостоверяващи продължителността на професионалния опит (трудова/служебна/осигурителна книжка или документ по утвърден образец, както и документи, удостоверяващи извършване на дейност в чужбина на български език) или заповед за придобит ранг;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 за допълнителна квалификация, при наличие на такъв;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документ, удостоверяващ компютърна грамотност, при наличие на такъв;</w:t>
      </w:r>
    </w:p>
    <w:p w:rsidR="00C06B89" w:rsidRPr="00C06B89" w:rsidRDefault="00C06B89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 от други документи, по преценка на кандидата.</w:t>
      </w:r>
    </w:p>
    <w:p w:rsidR="00043990" w:rsidRPr="00043990" w:rsidRDefault="006A597E" w:rsidP="004C04D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Място за подаване на документите за участие в конкурса: 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документите се подават в срок от </w:t>
      </w:r>
      <w:r w:rsidR="00043990" w:rsidRPr="0004399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D348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43990" w:rsidRPr="00043990">
        <w:rPr>
          <w:rFonts w:ascii="Times New Roman" w:eastAsia="Calibri" w:hAnsi="Times New Roman" w:cs="Times New Roman"/>
          <w:b/>
          <w:sz w:val="24"/>
          <w:szCs w:val="24"/>
        </w:rPr>
        <w:t xml:space="preserve"> дни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 след датата на публикуване на обявата за конкурса в специализиран сайт или портал за търсене на работа (www.jobs.bg) и на интернет страницата на </w:t>
      </w:r>
      <w:proofErr w:type="spellStart"/>
      <w:r w:rsidR="00043990" w:rsidRPr="00043990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="00043990" w:rsidRPr="00043990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C7183" w:rsidRDefault="00BC7183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Срокът за подаване на документите е до 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17:30 часа на </w:t>
      </w:r>
      <w:r w:rsidR="008A2E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9577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9577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</w:t>
      </w:r>
      <w:r w:rsidR="004E03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 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04DD" w:rsidRPr="004C04DD" w:rsidRDefault="006A597E" w:rsidP="004C04DD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 на допуснатите и недопуснатите кандидати до участие в конкурса и информация по провеждането му ще бъдат публикувани на интернет страницата на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="004C04DD" w:rsidRPr="004C04DD">
        <w:rPr>
          <w:rFonts w:ascii="Calibri" w:eastAsia="Calibri" w:hAnsi="Calibri" w:cs="Times New Roman"/>
        </w:rPr>
        <w:t xml:space="preserve"> </w:t>
      </w:r>
      <w:r w:rsidR="004C04DD" w:rsidRPr="004C04DD">
        <w:rPr>
          <w:rFonts w:ascii="Times New Roman" w:eastAsia="Calibri" w:hAnsi="Times New Roman" w:cs="Times New Roman"/>
          <w:sz w:val="24"/>
          <w:szCs w:val="24"/>
        </w:rPr>
        <w:t>и н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информационните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табла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находящи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до стая 101 в гр. Плевен, ул. “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Чаталджа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” № 60, ет.1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Подаването на документите за участие в конкурса се извършва лично от кандидатите или чрез пълномощник. </w:t>
      </w:r>
    </w:p>
    <w:p w:rsidR="00BC7183" w:rsidRPr="00043990" w:rsidRDefault="00BC7183" w:rsidP="00BC7183">
      <w:pPr>
        <w:tabs>
          <w:tab w:val="left" w:pos="0"/>
          <w:tab w:val="left" w:pos="142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подаване на документите на кандидатите да се предоставя длъжностна характеристика за конкурсната длъжност и да се уведомят за пречките за назначаване, посочени в чл. 7, ал. 2 от ЗДСл. и в други нормативни актове, удостоверявайки за това чрез полагането на подпис. </w:t>
      </w:r>
    </w:p>
    <w:p w:rsidR="00BC7183" w:rsidRPr="00043990" w:rsidRDefault="00BC7183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документите се подават в сградата на </w:t>
      </w:r>
      <w:proofErr w:type="spellStart"/>
      <w:r w:rsidRPr="00043990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Pr="00043990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Pr="0004399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гр. Плевен,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ул. „</w:t>
      </w:r>
      <w:proofErr w:type="spellStart"/>
      <w:r w:rsidRPr="00043990">
        <w:rPr>
          <w:rFonts w:ascii="Times New Roman" w:eastAsia="Calibri" w:hAnsi="Times New Roman" w:cs="Times New Roman"/>
          <w:sz w:val="24"/>
          <w:szCs w:val="24"/>
        </w:rPr>
        <w:t>Чаталджа</w:t>
      </w:r>
      <w:proofErr w:type="spellEnd"/>
      <w:r w:rsidRPr="00043990">
        <w:rPr>
          <w:rFonts w:ascii="Times New Roman" w:eastAsia="Calibri" w:hAnsi="Times New Roman" w:cs="Times New Roman"/>
          <w:sz w:val="24"/>
          <w:szCs w:val="24"/>
        </w:rPr>
        <w:t>“ № 60, партер, дирекция „Административно и информационно обслужване“, отдел „Център за административно обслужване“, всеки работен ден от 09:00 часа до 17:30 часа;</w:t>
      </w:r>
    </w:p>
    <w:p w:rsidR="00BC7183" w:rsidRPr="00043990" w:rsidRDefault="00BC7183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документите по т. 4 може да се подават и по електронен път на адрес: </w:t>
      </w:r>
      <w:hyperlink r:id="rId8" w:history="1">
        <w:r w:rsidRPr="00043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dunavbd@bddr.bg</w:t>
        </w:r>
      </w:hyperlink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, като в този случай заявлението за участие в конкурса и декларацията по чл. 17, ал. 3, т. 1 от </w:t>
      </w:r>
      <w:r w:rsidRPr="00043990">
        <w:rPr>
          <w:rFonts w:ascii="Times New Roman" w:eastAsia="Calibri" w:hAnsi="Times New Roman" w:cs="Times New Roman"/>
          <w:sz w:val="24"/>
          <w:szCs w:val="24"/>
        </w:rPr>
        <w:lastRenderedPageBreak/>
        <w:t>НПКПМДС следва да бъдат подписани от кандидата с електронен подпис. В този случай информацията за пречките за назначаване и длъжностната характеристика се изпращат на кандидата по електронен път на посочената от него електронна поща.</w:t>
      </w:r>
    </w:p>
    <w:p w:rsidR="00BC7183" w:rsidRPr="00043990" w:rsidRDefault="00BC7183" w:rsidP="00167B6B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</w:rPr>
      </w:pPr>
      <w:r w:rsidRPr="00043990">
        <w:rPr>
          <w:rFonts w:ascii="Times New Roman" w:eastAsia="Calibri" w:hAnsi="Times New Roman" w:cs="Times New Roman"/>
          <w:sz w:val="24"/>
        </w:rPr>
        <w:t>с входящ номер и дата се регистрират само заявления, към които са представени всички посочени в тях документи.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7183" w:rsidRPr="00BC7183" w:rsidRDefault="00BC7183" w:rsidP="00BC7183">
      <w:pPr>
        <w:pStyle w:val="ac"/>
        <w:tabs>
          <w:tab w:val="left" w:pos="142"/>
        </w:tabs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Pr="00BC7183">
        <w:rPr>
          <w:rFonts w:ascii="Times New Roman" w:hAnsi="Times New Roman"/>
          <w:sz w:val="24"/>
          <w:szCs w:val="24"/>
          <w:lang w:eastAsia="bg-BG"/>
        </w:rPr>
        <w:t>Конкурсът ще се проведе в</w:t>
      </w:r>
      <w:r w:rsidRPr="00BC718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C7183">
        <w:rPr>
          <w:rFonts w:ascii="Times New Roman" w:hAnsi="Times New Roman"/>
          <w:sz w:val="24"/>
          <w:szCs w:val="24"/>
          <w:lang w:eastAsia="bg-BG"/>
        </w:rPr>
        <w:t xml:space="preserve">сградата на </w:t>
      </w:r>
      <w:proofErr w:type="spellStart"/>
      <w:r w:rsidRPr="00BC7183">
        <w:rPr>
          <w:rFonts w:ascii="Times New Roman" w:hAnsi="Times New Roman"/>
          <w:sz w:val="24"/>
          <w:szCs w:val="24"/>
          <w:lang w:eastAsia="bg-BG"/>
        </w:rPr>
        <w:t>Басейнова</w:t>
      </w:r>
      <w:proofErr w:type="spellEnd"/>
      <w:r w:rsidRPr="00BC7183">
        <w:rPr>
          <w:rFonts w:ascii="Times New Roman" w:hAnsi="Times New Roman"/>
          <w:sz w:val="24"/>
          <w:szCs w:val="24"/>
          <w:lang w:eastAsia="bg-BG"/>
        </w:rPr>
        <w:t xml:space="preserve"> дирекция „Дунавски район“, ул. „</w:t>
      </w:r>
      <w:proofErr w:type="spellStart"/>
      <w:r w:rsidRPr="00BC7183">
        <w:rPr>
          <w:rFonts w:ascii="Times New Roman" w:hAnsi="Times New Roman"/>
          <w:sz w:val="24"/>
          <w:szCs w:val="24"/>
          <w:lang w:eastAsia="bg-BG"/>
        </w:rPr>
        <w:t>Чаталджа</w:t>
      </w:r>
      <w:proofErr w:type="spellEnd"/>
      <w:r w:rsidRPr="00BC7183">
        <w:rPr>
          <w:rFonts w:ascii="Times New Roman" w:hAnsi="Times New Roman"/>
          <w:sz w:val="24"/>
          <w:szCs w:val="24"/>
          <w:lang w:eastAsia="bg-BG"/>
        </w:rPr>
        <w:t>“ № 60.</w:t>
      </w:r>
    </w:p>
    <w:p w:rsidR="00BC7183" w:rsidRPr="00BC7183" w:rsidRDefault="00BC7183" w:rsidP="00BC718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Обявлението за провеждане на конкурса да се публикува в регистъра по чл. 61, ал. 1 от Закона за администрацията, в специализиран сайт или портал за търсене на работа (www.jobs.bg</w:t>
      </w:r>
      <w:r w:rsid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034CE8" w:rsidRPr="00034CE8">
        <w:t xml:space="preserve"> </w:t>
      </w:r>
      <w:r w:rsidR="00034CE8" w:rsidRP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www.zaplata.bg</w:t>
      </w: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и на интернет страницата на </w:t>
      </w:r>
      <w:proofErr w:type="spellStart"/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Басейнова</w:t>
      </w:r>
      <w:proofErr w:type="spellEnd"/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„Дунавски район“</w:t>
      </w:r>
      <w:r w:rsidR="00034CE8" w:rsidRP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CE8" w:rsidRPr="00CC5A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9" w:history="1"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bd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dunav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  <w:r w:rsid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6C3B" w:rsidRDefault="006A597E" w:rsidP="00686C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Описание на длъжността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Осъществяване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контрол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състоянието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обекти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водовземните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съоръжения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7764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онтрол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върху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водовземните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съоръжения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съоръженията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използване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повърхностните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подземни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измерване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количества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7764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онтрол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задълженията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титулярите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разрешителни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в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т.ч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заплащане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такси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разрешено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водовземане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или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разрешено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ползване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воден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обект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7764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онтрол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собствения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мониторинг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вкл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събиране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поддържане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данни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собствен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мониторинг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подготовка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подписване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актове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установяване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административни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нарушения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Участие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дейности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планиране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мониторинг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7764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бработка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анализ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резултати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мониторинг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повърхностни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подземни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води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57764" w:rsidRPr="00957764" w:rsidRDefault="00957764" w:rsidP="00167B6B">
      <w:pPr>
        <w:numPr>
          <w:ilvl w:val="0"/>
          <w:numId w:val="17"/>
        </w:numPr>
        <w:tabs>
          <w:tab w:val="clear" w:pos="720"/>
          <w:tab w:val="num" w:pos="0"/>
          <w:tab w:val="num" w:pos="928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7764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ъбиране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обработка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анализ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информация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актуализацията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прилагането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Плана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управление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речните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басейни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Плана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управление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риска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наводнения</w:t>
      </w:r>
      <w:proofErr w:type="spellEnd"/>
      <w:r w:rsidRPr="0095776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BC7183" w:rsidRPr="006A597E" w:rsidTr="00BC7183">
        <w:trPr>
          <w:trHeight w:val="1135"/>
        </w:trPr>
        <w:tc>
          <w:tcPr>
            <w:tcW w:w="9815" w:type="dxa"/>
          </w:tcPr>
          <w:p w:rsidR="00BC7183" w:rsidRPr="00BC7183" w:rsidRDefault="00BC7183" w:rsidP="00BC718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1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Размерът на основната заплата за </w:t>
            </w:r>
            <w:r w:rsidR="005D3488" w:rsidRPr="005A7EBF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длъжността</w:t>
            </w:r>
            <w:r w:rsidR="005D3488" w:rsidRPr="00A57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„старши експерт“ </w:t>
            </w:r>
            <w:r w:rsidR="005D3488" w:rsidRPr="00A5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дирекция „Контрол“ </w:t>
            </w:r>
            <w:proofErr w:type="spellStart"/>
            <w:r w:rsidR="005D3488" w:rsidRPr="00A57B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5D3488" w:rsidRPr="00A57B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3488" w:rsidRPr="00A57BCD">
              <w:rPr>
                <w:rFonts w:ascii="Times New Roman" w:eastAsia="Times New Roman" w:hAnsi="Times New Roman" w:cs="Times New Roman"/>
                <w:sz w:val="24"/>
                <w:szCs w:val="24"/>
              </w:rPr>
              <w:t>Басейнова</w:t>
            </w:r>
            <w:proofErr w:type="spellEnd"/>
            <w:r w:rsidR="005D3488" w:rsidRPr="00A5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дирекция „Дунавски район“ </w:t>
            </w:r>
            <w:r w:rsidR="005D3488" w:rsidRPr="00A57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изнесено място на работа в гр. София</w:t>
            </w:r>
            <w:r w:rsidR="005D3488" w:rsidRPr="0065105B">
              <w:rPr>
                <w:rFonts w:ascii="Times New Roman" w:hAnsi="Times New Roman" w:cs="Times New Roman"/>
                <w:sz w:val="24"/>
                <w:szCs w:val="24"/>
              </w:rPr>
              <w:t>– 1 щатна бройка</w:t>
            </w:r>
            <w:r w:rsidR="005D3488" w:rsidRPr="005A7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в размер от </w:t>
            </w:r>
            <w:r w:rsidRPr="00BC7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620.20 евро 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BC7183">
              <w:rPr>
                <w:rFonts w:ascii="Times New Roman" w:eastAsia="Calibri" w:hAnsi="Times New Roman" w:cs="Times New Roman"/>
                <w:sz w:val="24"/>
                <w:szCs w:val="24"/>
              </w:rPr>
              <w:t>шестстотин и двадесет евро и двадесет евроцента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) до 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5D3488">
              <w:rPr>
                <w:rFonts w:ascii="Times New Roman" w:eastAsia="Times New Roman" w:hAnsi="Times New Roman" w:cs="Times New Roman"/>
                <w:sz w:val="24"/>
                <w:szCs w:val="24"/>
              </w:rPr>
              <w:t>0.00 евро (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деветстотин </w:t>
            </w:r>
            <w:r w:rsidR="005D3488" w:rsidRPr="00BC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D3488">
              <w:rPr>
                <w:rFonts w:ascii="Times New Roman" w:eastAsia="Times New Roman" w:hAnsi="Times New Roman" w:cs="Times New Roman"/>
                <w:sz w:val="24"/>
                <w:szCs w:val="24"/>
              </w:rPr>
              <w:t>осемдесет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евро).</w:t>
            </w:r>
          </w:p>
          <w:p w:rsidR="00BC7183" w:rsidRPr="00BC7183" w:rsidRDefault="00BC7183" w:rsidP="00BC7183">
            <w:pPr>
              <w:spacing w:after="12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 xml:space="preserve">Индивидуалният размер на заплатата се определя в зависимост от професионалния опит на спечелилия конкурса кандидат, съгласно нормативните актове, определящи формирането на възнаграждението.   </w:t>
            </w:r>
          </w:p>
          <w:p w:rsidR="00BC7183" w:rsidRPr="00572C2B" w:rsidRDefault="00BC7183" w:rsidP="00BC7183">
            <w:pPr>
              <w:overflowPunct w:val="0"/>
              <w:autoSpaceDE w:val="0"/>
              <w:autoSpaceDN w:val="0"/>
              <w:adjustRightInd w:val="0"/>
              <w:spacing w:after="0"/>
              <w:ind w:right="96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468D1" w:rsidRPr="005468D1" w:rsidRDefault="005468D1" w:rsidP="00546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68D1" w:rsidRPr="005468D1" w:rsidRDefault="005468D1" w:rsidP="00546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7183" w:rsidRPr="003877B6" w:rsidRDefault="00BC7183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718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r w:rsidRPr="00BC7183">
        <w:rPr>
          <w:rFonts w:ascii="Times New Roman" w:eastAsia="Times New Roman" w:hAnsi="Times New Roman" w:cs="Times New Roman"/>
          <w:sz w:val="24"/>
          <w:szCs w:val="24"/>
        </w:rPr>
        <w:t xml:space="preserve"> БД</w:t>
      </w:r>
      <w:r w:rsidRPr="00BC718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3877B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/ </w:t>
      </w:r>
      <w:r w:rsidR="003877B6">
        <w:rPr>
          <w:rFonts w:ascii="Times New Roman" w:eastAsia="Times New Roman" w:hAnsi="Times New Roman" w:cs="Times New Roman"/>
          <w:sz w:val="24"/>
          <w:szCs w:val="24"/>
        </w:rPr>
        <w:t>П /</w:t>
      </w:r>
      <w:bookmarkStart w:id="0" w:name="_GoBack"/>
      <w:bookmarkEnd w:id="0"/>
    </w:p>
    <w:p w:rsidR="00BC7183" w:rsidRPr="00BC7183" w:rsidRDefault="00BC7183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52F9" w:rsidRPr="004352F9" w:rsidRDefault="00BC7183" w:rsidP="00957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7183">
        <w:rPr>
          <w:rFonts w:ascii="Times New Roman" w:eastAsia="Times New Roman" w:hAnsi="Times New Roman" w:cs="Times New Roman"/>
          <w:sz w:val="24"/>
          <w:szCs w:val="24"/>
        </w:rPr>
        <w:t>инж. РУМЕЛИЯ ПЕТРОВА</w:t>
      </w:r>
    </w:p>
    <w:sectPr w:rsidR="004352F9" w:rsidRPr="004352F9" w:rsidSect="0097045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6D" w:rsidRDefault="004A096D" w:rsidP="00A201E4">
      <w:pPr>
        <w:spacing w:after="0" w:line="240" w:lineRule="auto"/>
      </w:pPr>
      <w:r>
        <w:separator/>
      </w:r>
    </w:p>
  </w:endnote>
  <w:endnote w:type="continuationSeparator" w:id="0">
    <w:p w:rsidR="004A096D" w:rsidRDefault="004A096D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3877B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>
                <w:rPr>
                  <w:noProof/>
                </w:rPr>
                <w:t>3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3877B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6D" w:rsidRDefault="004A096D" w:rsidP="00A201E4">
      <w:pPr>
        <w:spacing w:after="0" w:line="240" w:lineRule="auto"/>
      </w:pPr>
      <w:r>
        <w:separator/>
      </w:r>
    </w:p>
  </w:footnote>
  <w:footnote w:type="continuationSeparator" w:id="0">
    <w:p w:rsidR="004A096D" w:rsidRDefault="004A096D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 w:cs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 w:cs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274"/>
    <w:multiLevelType w:val="hybridMultilevel"/>
    <w:tmpl w:val="37D2BC8E"/>
    <w:lvl w:ilvl="0" w:tplc="DFD471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7AF"/>
    <w:multiLevelType w:val="hybridMultilevel"/>
    <w:tmpl w:val="3438C5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13C5FDB"/>
    <w:multiLevelType w:val="hybridMultilevel"/>
    <w:tmpl w:val="55481D1C"/>
    <w:lvl w:ilvl="0" w:tplc="FCCA8E02">
      <w:start w:val="8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ED06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5E4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8AA0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20AD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08FA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C408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253F6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C813C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C12E8"/>
    <w:multiLevelType w:val="hybridMultilevel"/>
    <w:tmpl w:val="26BEA2F4"/>
    <w:lvl w:ilvl="0" w:tplc="D86077EC">
      <w:start w:val="4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1EEF7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32BC5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5AF4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A6C01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403A7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2A9FD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28F21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90599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A5700"/>
    <w:multiLevelType w:val="hybridMultilevel"/>
    <w:tmpl w:val="E7D8C7C6"/>
    <w:lvl w:ilvl="0" w:tplc="AF58650E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C4E5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A63D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455B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47C8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6F25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0BF4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4F49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CDD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D35304"/>
    <w:multiLevelType w:val="hybridMultilevel"/>
    <w:tmpl w:val="EE54B63A"/>
    <w:lvl w:ilvl="0" w:tplc="8102B046">
      <w:start w:val="9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E4CB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40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02E2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E404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4568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A57F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C9A8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E653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2F93"/>
    <w:multiLevelType w:val="multilevel"/>
    <w:tmpl w:val="CC30C152"/>
    <w:lvl w:ilvl="0">
      <w:start w:val="4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8B46A2"/>
    <w:multiLevelType w:val="hybridMultilevel"/>
    <w:tmpl w:val="0FDE19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00D6"/>
    <w:multiLevelType w:val="hybridMultilevel"/>
    <w:tmpl w:val="7E06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C4F6B"/>
    <w:multiLevelType w:val="hybridMultilevel"/>
    <w:tmpl w:val="E8546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732"/>
    <w:multiLevelType w:val="hybridMultilevel"/>
    <w:tmpl w:val="FD8A315A"/>
    <w:lvl w:ilvl="0" w:tplc="87B253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4CCDE">
      <w:start w:val="1"/>
      <w:numFmt w:val="bullet"/>
      <w:lvlText w:val="o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0A55E">
      <w:start w:val="1"/>
      <w:numFmt w:val="bullet"/>
      <w:lvlText w:val="▪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20001">
      <w:start w:val="1"/>
      <w:numFmt w:val="bullet"/>
      <w:lvlText w:val=""/>
      <w:lvlJc w:val="left"/>
      <w:pPr>
        <w:ind w:left="15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4915A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06830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0B310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CBF50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0AECC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5A2F0F"/>
    <w:multiLevelType w:val="hybridMultilevel"/>
    <w:tmpl w:val="34B2104A"/>
    <w:lvl w:ilvl="0" w:tplc="595C9A8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5CB67E1"/>
    <w:multiLevelType w:val="hybridMultilevel"/>
    <w:tmpl w:val="D726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85429"/>
    <w:multiLevelType w:val="hybridMultilevel"/>
    <w:tmpl w:val="DEB41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FE1BF9"/>
    <w:multiLevelType w:val="hybridMultilevel"/>
    <w:tmpl w:val="BD1ED3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35985"/>
    <w:multiLevelType w:val="hybridMultilevel"/>
    <w:tmpl w:val="FB7EC1EE"/>
    <w:lvl w:ilvl="0" w:tplc="6AD286F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62D10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42DEC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16353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DCD3E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50DED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FA8EB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ACADE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00E1F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4"/>
  </w:num>
  <w:num w:numId="6">
    <w:abstractNumId w:val="9"/>
  </w:num>
  <w:num w:numId="7">
    <w:abstractNumId w:val="30"/>
  </w:num>
  <w:num w:numId="8">
    <w:abstractNumId w:val="25"/>
  </w:num>
  <w:num w:numId="9">
    <w:abstractNumId w:val="4"/>
  </w:num>
  <w:num w:numId="10">
    <w:abstractNumId w:val="29"/>
  </w:num>
  <w:num w:numId="11">
    <w:abstractNumId w:val="21"/>
  </w:num>
  <w:num w:numId="12">
    <w:abstractNumId w:val="11"/>
  </w:num>
  <w:num w:numId="13">
    <w:abstractNumId w:val="27"/>
  </w:num>
  <w:num w:numId="14">
    <w:abstractNumId w:val="10"/>
  </w:num>
  <w:num w:numId="15">
    <w:abstractNumId w:val="23"/>
  </w:num>
  <w:num w:numId="16">
    <w:abstractNumId w:val="18"/>
  </w:num>
  <w:num w:numId="17">
    <w:abstractNumId w:val="16"/>
  </w:num>
  <w:num w:numId="18">
    <w:abstractNumId w:val="1"/>
  </w:num>
  <w:num w:numId="19">
    <w:abstractNumId w:val="0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12"/>
  </w:num>
  <w:num w:numId="25">
    <w:abstractNumId w:val="13"/>
  </w:num>
  <w:num w:numId="26">
    <w:abstractNumId w:val="28"/>
  </w:num>
  <w:num w:numId="27">
    <w:abstractNumId w:val="8"/>
  </w:num>
  <w:num w:numId="28">
    <w:abstractNumId w:val="5"/>
  </w:num>
  <w:num w:numId="29">
    <w:abstractNumId w:val="26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7B96"/>
    <w:rsid w:val="00034CE8"/>
    <w:rsid w:val="00043990"/>
    <w:rsid w:val="000B7705"/>
    <w:rsid w:val="00143671"/>
    <w:rsid w:val="00167B6B"/>
    <w:rsid w:val="00270E62"/>
    <w:rsid w:val="002A6DF2"/>
    <w:rsid w:val="002C50BC"/>
    <w:rsid w:val="003574CE"/>
    <w:rsid w:val="003877B6"/>
    <w:rsid w:val="003C504F"/>
    <w:rsid w:val="003C5B74"/>
    <w:rsid w:val="004352F9"/>
    <w:rsid w:val="00464954"/>
    <w:rsid w:val="004A096D"/>
    <w:rsid w:val="004B6FFF"/>
    <w:rsid w:val="004B793D"/>
    <w:rsid w:val="004C04DD"/>
    <w:rsid w:val="004E037C"/>
    <w:rsid w:val="00515C70"/>
    <w:rsid w:val="00543B29"/>
    <w:rsid w:val="005468D1"/>
    <w:rsid w:val="005B5567"/>
    <w:rsid w:val="005D3488"/>
    <w:rsid w:val="00682E8C"/>
    <w:rsid w:val="00686C3B"/>
    <w:rsid w:val="006A597E"/>
    <w:rsid w:val="006C2F00"/>
    <w:rsid w:val="006F6167"/>
    <w:rsid w:val="006F756D"/>
    <w:rsid w:val="00722C77"/>
    <w:rsid w:val="007424AD"/>
    <w:rsid w:val="00755316"/>
    <w:rsid w:val="0076108A"/>
    <w:rsid w:val="007C30F4"/>
    <w:rsid w:val="008223F5"/>
    <w:rsid w:val="0082695B"/>
    <w:rsid w:val="008759E2"/>
    <w:rsid w:val="008A2E4C"/>
    <w:rsid w:val="00900DB3"/>
    <w:rsid w:val="00957764"/>
    <w:rsid w:val="00965A5A"/>
    <w:rsid w:val="00970456"/>
    <w:rsid w:val="009A15DE"/>
    <w:rsid w:val="00A201E4"/>
    <w:rsid w:val="00A53DA9"/>
    <w:rsid w:val="00BA69EA"/>
    <w:rsid w:val="00BC5086"/>
    <w:rsid w:val="00BC7183"/>
    <w:rsid w:val="00C016D0"/>
    <w:rsid w:val="00C06B89"/>
    <w:rsid w:val="00C17BFA"/>
    <w:rsid w:val="00C74494"/>
    <w:rsid w:val="00C81694"/>
    <w:rsid w:val="00CF4200"/>
    <w:rsid w:val="00D954F3"/>
    <w:rsid w:val="00E21941"/>
    <w:rsid w:val="00E23C77"/>
    <w:rsid w:val="00EF5231"/>
    <w:rsid w:val="00F131CE"/>
    <w:rsid w:val="00F14589"/>
    <w:rsid w:val="00F71729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23DB1B6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81694"/>
    <w:pPr>
      <w:ind w:left="720"/>
      <w:contextualSpacing/>
    </w:pPr>
  </w:style>
  <w:style w:type="paragraph" w:customStyle="1" w:styleId="Char">
    <w:name w:val="Char"/>
    <w:basedOn w:val="a"/>
    <w:rsid w:val="006A597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c">
    <w:name w:val="Body Text Indent"/>
    <w:basedOn w:val="a"/>
    <w:link w:val="ad"/>
    <w:unhideWhenUsed/>
    <w:rsid w:val="00BC7183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BC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vbd@bddr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d-dunav.b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F85D-1A60-4F35-B29C-94512118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2026-03-25T10:35:00Z</cp:lastPrinted>
  <dcterms:created xsi:type="dcterms:W3CDTF">2026-04-20T13:43:00Z</dcterms:created>
  <dcterms:modified xsi:type="dcterms:W3CDTF">2026-04-20T14:15:00Z</dcterms:modified>
</cp:coreProperties>
</file>