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7C88E" w14:textId="77777777" w:rsidR="00974577" w:rsidRPr="00A2777D" w:rsidRDefault="00974577" w:rsidP="00EC4FF9">
      <w:pPr>
        <w:pStyle w:val="GPMFromToRight"/>
        <w:spacing w:before="240"/>
      </w:pPr>
      <w:bookmarkStart w:id="0" w:name="_GoBack"/>
      <w:bookmarkEnd w:id="0"/>
    </w:p>
    <w:p w14:paraId="4095C6E1" w14:textId="77777777" w:rsidR="00974577" w:rsidRPr="00537F3A" w:rsidRDefault="00974577" w:rsidP="006C5DE0">
      <w:pPr>
        <w:pStyle w:val="GPMBodyText"/>
      </w:pPr>
    </w:p>
    <w:p w14:paraId="4CFB70AB" w14:textId="77777777" w:rsidR="00974577" w:rsidRPr="00537F3A" w:rsidRDefault="00974577">
      <w:pPr>
        <w:pStyle w:val="GPMBodyText"/>
      </w:pPr>
    </w:p>
    <w:p w14:paraId="4CE92023" w14:textId="77777777" w:rsidR="00B319F1" w:rsidRPr="00B319F1" w:rsidRDefault="00B319F1" w:rsidP="00B319F1">
      <w:pPr>
        <w:spacing w:before="240" w:after="240" w:line="360" w:lineRule="auto"/>
        <w:contextualSpacing/>
        <w:jc w:val="center"/>
        <w:rPr>
          <w:rFonts w:ascii="Segoe UI" w:eastAsiaTheme="majorEastAsia" w:hAnsi="Segoe UI" w:cs="Segoe UI"/>
          <w:b/>
          <w:spacing w:val="5"/>
          <w:kern w:val="28"/>
          <w:sz w:val="32"/>
          <w:szCs w:val="52"/>
          <w:lang w:val="bg-BG"/>
        </w:rPr>
      </w:pPr>
      <w:r w:rsidRPr="00B319F1">
        <w:rPr>
          <w:rFonts w:ascii="Segoe UI" w:eastAsiaTheme="majorEastAsia" w:hAnsi="Segoe UI" w:cs="Segoe UI"/>
          <w:b/>
          <w:bCs/>
          <w:spacing w:val="5"/>
          <w:kern w:val="28"/>
          <w:sz w:val="32"/>
          <w:szCs w:val="52"/>
        </w:rPr>
        <w:t>Updated Draft Preliminary Flood Risk Assessment</w:t>
      </w:r>
    </w:p>
    <w:p w14:paraId="2682AB38" w14:textId="77777777" w:rsidR="00B319F1" w:rsidRPr="00B319F1" w:rsidRDefault="00B319F1" w:rsidP="00B319F1">
      <w:pPr>
        <w:spacing w:before="240" w:after="240" w:line="360" w:lineRule="auto"/>
        <w:contextualSpacing/>
        <w:jc w:val="center"/>
        <w:rPr>
          <w:rFonts w:ascii="Segoe UI" w:eastAsiaTheme="majorEastAsia" w:hAnsi="Segoe UI" w:cs="Segoe UI"/>
          <w:b/>
          <w:spacing w:val="5"/>
          <w:kern w:val="28"/>
          <w:sz w:val="32"/>
          <w:szCs w:val="52"/>
          <w:lang w:val="bg-BG"/>
        </w:rPr>
      </w:pPr>
      <w:proofErr w:type="gramStart"/>
      <w:r w:rsidRPr="00B319F1">
        <w:rPr>
          <w:rFonts w:ascii="Segoe UI" w:eastAsiaTheme="majorEastAsia" w:hAnsi="Segoe UI" w:cs="Segoe UI"/>
          <w:b/>
          <w:bCs/>
          <w:spacing w:val="5"/>
          <w:kern w:val="28"/>
          <w:sz w:val="32"/>
          <w:szCs w:val="52"/>
        </w:rPr>
        <w:t>for</w:t>
      </w:r>
      <w:proofErr w:type="gramEnd"/>
    </w:p>
    <w:p w14:paraId="7DEF4846" w14:textId="1D2F22D3" w:rsidR="00B319F1" w:rsidRPr="00B319F1" w:rsidRDefault="00B319F1" w:rsidP="00B319F1">
      <w:pPr>
        <w:spacing w:before="240" w:after="240" w:line="360" w:lineRule="auto"/>
        <w:contextualSpacing/>
        <w:jc w:val="center"/>
        <w:rPr>
          <w:rFonts w:ascii="Segoe UI" w:eastAsiaTheme="majorEastAsia" w:hAnsi="Segoe UI" w:cs="Segoe UI"/>
          <w:b/>
          <w:spacing w:val="5"/>
          <w:kern w:val="28"/>
          <w:sz w:val="32"/>
          <w:szCs w:val="52"/>
          <w:lang w:val="bg-BG"/>
        </w:rPr>
      </w:pPr>
      <w:proofErr w:type="gramStart"/>
      <w:r w:rsidRPr="00B319F1">
        <w:rPr>
          <w:rFonts w:ascii="Segoe UI" w:eastAsiaTheme="majorEastAsia" w:hAnsi="Segoe UI" w:cs="Segoe UI"/>
          <w:b/>
          <w:bCs/>
          <w:spacing w:val="5"/>
          <w:kern w:val="28"/>
          <w:sz w:val="32"/>
          <w:szCs w:val="52"/>
        </w:rPr>
        <w:t>the</w:t>
      </w:r>
      <w:proofErr w:type="gramEnd"/>
      <w:r w:rsidRPr="00B319F1">
        <w:rPr>
          <w:rFonts w:ascii="Segoe UI" w:eastAsiaTheme="majorEastAsia" w:hAnsi="Segoe UI" w:cs="Segoe UI"/>
          <w:b/>
          <w:bCs/>
          <w:spacing w:val="5"/>
          <w:kern w:val="28"/>
          <w:sz w:val="32"/>
          <w:szCs w:val="52"/>
        </w:rPr>
        <w:t xml:space="preserve"> </w:t>
      </w:r>
      <w:r>
        <w:rPr>
          <w:rFonts w:ascii="Segoe UI" w:eastAsiaTheme="majorEastAsia" w:hAnsi="Segoe UI" w:cs="Segoe UI"/>
          <w:b/>
          <w:bCs/>
          <w:spacing w:val="5"/>
          <w:kern w:val="28"/>
          <w:sz w:val="32"/>
          <w:szCs w:val="52"/>
        </w:rPr>
        <w:t>Danube</w:t>
      </w:r>
      <w:r w:rsidRPr="00B319F1">
        <w:rPr>
          <w:rFonts w:ascii="Segoe UI" w:eastAsiaTheme="majorEastAsia" w:hAnsi="Segoe UI" w:cs="Segoe UI"/>
          <w:b/>
          <w:bCs/>
          <w:spacing w:val="5"/>
          <w:kern w:val="28"/>
          <w:sz w:val="32"/>
          <w:szCs w:val="52"/>
        </w:rPr>
        <w:t xml:space="preserve"> River Basin Management District</w:t>
      </w:r>
    </w:p>
    <w:p w14:paraId="5FB4A9D4" w14:textId="77777777" w:rsidR="00B319F1" w:rsidRPr="00B319F1" w:rsidRDefault="00B319F1" w:rsidP="00B319F1">
      <w:pPr>
        <w:spacing w:before="240" w:after="240" w:line="360" w:lineRule="auto"/>
        <w:contextualSpacing/>
        <w:jc w:val="center"/>
        <w:rPr>
          <w:rFonts w:ascii="Segoe UI" w:eastAsiaTheme="majorEastAsia" w:hAnsi="Segoe UI" w:cs="Segoe UI"/>
          <w:b/>
          <w:spacing w:val="5"/>
          <w:kern w:val="28"/>
          <w:sz w:val="32"/>
          <w:szCs w:val="52"/>
          <w:lang w:val="bg-BG"/>
        </w:rPr>
      </w:pPr>
    </w:p>
    <w:p w14:paraId="4F2BABD6" w14:textId="77777777" w:rsidR="00974577" w:rsidRPr="000A390E" w:rsidRDefault="00974577" w:rsidP="006C5DE0">
      <w:pPr>
        <w:pStyle w:val="GPMBodyText"/>
      </w:pPr>
    </w:p>
    <w:p w14:paraId="596C0124" w14:textId="30F3D299" w:rsidR="00974577" w:rsidRDefault="008073B6" w:rsidP="00EC4FF9">
      <w:pPr>
        <w:pStyle w:val="GPMTitle"/>
        <w:rPr>
          <w:rFonts w:ascii="Segoe UI" w:hAnsi="Segoe UI" w:cs="Segoe UI"/>
          <w:bCs/>
          <w:i w:val="0"/>
        </w:rPr>
      </w:pPr>
      <w:r>
        <w:rPr>
          <w:rFonts w:ascii="Segoe UI" w:hAnsi="Segoe UI" w:cs="Segoe UI"/>
          <w:bCs/>
          <w:i w:val="0"/>
        </w:rPr>
        <w:t>Executive Summary</w:t>
      </w:r>
    </w:p>
    <w:p w14:paraId="05930534" w14:textId="77777777" w:rsidR="00B319F1" w:rsidRDefault="00B319F1" w:rsidP="00EC4FF9">
      <w:pPr>
        <w:pStyle w:val="GPMTitle"/>
        <w:rPr>
          <w:rFonts w:ascii="Segoe UI" w:hAnsi="Segoe UI" w:cs="Segoe UI"/>
          <w:bCs/>
          <w:i w:val="0"/>
        </w:rPr>
      </w:pPr>
    </w:p>
    <w:p w14:paraId="743B4519" w14:textId="77777777" w:rsidR="00B319F1" w:rsidRDefault="00B319F1" w:rsidP="00EC4FF9">
      <w:pPr>
        <w:pStyle w:val="GPMTitle"/>
        <w:rPr>
          <w:rFonts w:ascii="Segoe UI" w:hAnsi="Segoe UI" w:cs="Segoe UI"/>
          <w:bCs/>
          <w:i w:val="0"/>
        </w:rPr>
      </w:pPr>
    </w:p>
    <w:p w14:paraId="20D6CC8A" w14:textId="6B7198BB" w:rsidR="00B319F1" w:rsidRPr="00B319F1" w:rsidRDefault="00B319F1" w:rsidP="00EC4FF9">
      <w:pPr>
        <w:pStyle w:val="GPMTitle"/>
        <w:rPr>
          <w:rFonts w:ascii="Segoe UI" w:hAnsi="Segoe UI" w:cs="Segoe UI"/>
          <w:bCs/>
          <w:i w:val="0"/>
        </w:rPr>
      </w:pPr>
      <w:r w:rsidRPr="00B319F1">
        <w:rPr>
          <w:rFonts w:ascii="Segoe UI" w:hAnsi="Segoe UI" w:cs="Segoe UI"/>
          <w:bCs/>
          <w:i w:val="0"/>
        </w:rPr>
        <w:t>March 2021</w:t>
      </w:r>
    </w:p>
    <w:p w14:paraId="1F749819" w14:textId="77777777" w:rsidR="00974577" w:rsidRPr="000A390E" w:rsidRDefault="00974577" w:rsidP="006C5DE0">
      <w:pPr>
        <w:pStyle w:val="GPMBodyText"/>
      </w:pPr>
    </w:p>
    <w:p w14:paraId="3CD9EA51" w14:textId="6AE1BEFC" w:rsidR="00974577" w:rsidRPr="00B0599C" w:rsidRDefault="00B0599C" w:rsidP="00B0599C">
      <w:pPr>
        <w:pStyle w:val="a3"/>
        <w:numPr>
          <w:ilvl w:val="1"/>
          <w:numId w:val="0"/>
        </w:numPr>
        <w:jc w:val="both"/>
        <w:rPr>
          <w:rFonts w:ascii="Segoe UI" w:hAnsi="Segoe UI" w:cs="Segoe UI"/>
          <w:snapToGrid w:val="0"/>
          <w:color w:val="000000" w:themeColor="text1"/>
          <w:sz w:val="20"/>
          <w:szCs w:val="20"/>
        </w:rPr>
      </w:pPr>
      <w:r>
        <w:rPr>
          <w:rFonts w:ascii="Segoe UI" w:hAnsi="Segoe UI" w:cs="Segoe UI"/>
          <w:snapToGrid w:val="0"/>
          <w:color w:val="000000" w:themeColor="text1"/>
          <w:sz w:val="20"/>
          <w:szCs w:val="20"/>
        </w:rPr>
        <w:t xml:space="preserve">This updated draft Preliminary Flood Risk Assessment for the </w:t>
      </w:r>
      <w:proofErr w:type="spellStart"/>
      <w:r>
        <w:rPr>
          <w:rFonts w:ascii="Segoe UI" w:hAnsi="Segoe UI" w:cs="Segoe UI"/>
          <w:snapToGrid w:val="0"/>
          <w:color w:val="000000" w:themeColor="text1"/>
          <w:sz w:val="20"/>
          <w:szCs w:val="20"/>
        </w:rPr>
        <w:t>the</w:t>
      </w:r>
      <w:proofErr w:type="spellEnd"/>
      <w:r>
        <w:rPr>
          <w:rFonts w:ascii="Segoe UI" w:hAnsi="Segoe UI" w:cs="Segoe UI"/>
          <w:snapToGrid w:val="0"/>
          <w:color w:val="000000" w:themeColor="text1"/>
          <w:sz w:val="20"/>
          <w:szCs w:val="20"/>
        </w:rPr>
        <w:t xml:space="preserve"> </w:t>
      </w:r>
      <w:r w:rsidR="00563855">
        <w:rPr>
          <w:rFonts w:ascii="Segoe UI" w:hAnsi="Segoe UI" w:cs="Segoe UI"/>
          <w:snapToGrid w:val="0"/>
          <w:color w:val="000000" w:themeColor="text1"/>
          <w:sz w:val="20"/>
          <w:szCs w:val="20"/>
        </w:rPr>
        <w:t xml:space="preserve">Danube </w:t>
      </w:r>
      <w:r>
        <w:rPr>
          <w:rFonts w:ascii="Segoe UI" w:hAnsi="Segoe UI" w:cs="Segoe UI"/>
          <w:snapToGrid w:val="0"/>
          <w:color w:val="000000" w:themeColor="text1"/>
          <w:sz w:val="20"/>
          <w:szCs w:val="20"/>
        </w:rPr>
        <w:t>River Basin Management District has been prepared with the financial support of the Cohesion Fund of the European Union, through Operational Program "Environment 2014-2020", under a Priority Axis 4 “Flood and Landslides Risk Prevention and Management” procedure for direct grant BG16M1OP002-4.005 “Implementation of studies and assessments in relation to the second FRMP for the period 2022-2027” for the project: BG16M1OP002-4.005-0001 „FRMP – second cycle 2022-2027”.</w:t>
      </w:r>
      <w:sdt>
        <w:sdtPr>
          <w:rPr>
            <w:rFonts w:ascii="Segoe UI" w:hAnsi="Segoe UI" w:cs="Segoe UI"/>
            <w:snapToGrid w:val="0"/>
            <w:color w:val="000000" w:themeColor="text1"/>
            <w:sz w:val="20"/>
            <w:szCs w:val="20"/>
          </w:rPr>
          <w:id w:val="1355623713"/>
          <w:docPartObj>
            <w:docPartGallery w:val="Page Numbers (Bottom of Page)"/>
            <w:docPartUnique/>
          </w:docPartObj>
        </w:sdtPr>
        <w:sdtContent>
          <w:r>
            <w:rPr>
              <w:rFonts w:ascii="Segoe UI" w:hAnsi="Segoe UI" w:cs="Segoe UI"/>
              <w:snapToGrid w:val="0"/>
              <w:color w:val="000000" w:themeColor="text1"/>
              <w:sz w:val="20"/>
              <w:szCs w:val="20"/>
            </w:rPr>
            <w:t xml:space="preserve"> Project beneficiary is the Water Management Directorate, in partnership with the four River Basin </w:t>
          </w:r>
          <w:proofErr w:type="spellStart"/>
          <w:r>
            <w:rPr>
              <w:rFonts w:ascii="Segoe UI" w:hAnsi="Segoe UI" w:cs="Segoe UI"/>
              <w:snapToGrid w:val="0"/>
              <w:color w:val="000000" w:themeColor="text1"/>
              <w:sz w:val="20"/>
              <w:szCs w:val="20"/>
            </w:rPr>
            <w:t>Directorates.This</w:t>
          </w:r>
          <w:proofErr w:type="spellEnd"/>
          <w:r>
            <w:rPr>
              <w:rFonts w:ascii="Segoe UI" w:hAnsi="Segoe UI" w:cs="Segoe UI"/>
              <w:snapToGrid w:val="0"/>
              <w:color w:val="000000" w:themeColor="text1"/>
              <w:sz w:val="20"/>
              <w:szCs w:val="20"/>
            </w:rPr>
            <w:t xml:space="preserve"> activity has been carried out by the International Bank for Reconstruction and Development under an Agreement with the Ministry of Environment and Waters on providing support for the development of RBMPs and FRMPs for Bulgaria.</w:t>
          </w:r>
        </w:sdtContent>
      </w:sdt>
    </w:p>
    <w:p w14:paraId="0EFF099C" w14:textId="77777777" w:rsidR="00974577" w:rsidRPr="000A390E" w:rsidRDefault="00974577" w:rsidP="00EC4FF9">
      <w:pPr>
        <w:pStyle w:val="GPMSubtitle"/>
        <w:rPr>
          <w:rFonts w:cs="Segoe UI"/>
        </w:rPr>
      </w:pPr>
    </w:p>
    <w:p w14:paraId="33664813" w14:textId="77777777" w:rsidR="00257EF8" w:rsidRDefault="00257EF8" w:rsidP="00EC4FF9">
      <w:pPr>
        <w:pStyle w:val="GPMBodyTextCenter"/>
        <w:spacing w:before="240"/>
        <w:jc w:val="left"/>
        <w:rPr>
          <w:rFonts w:ascii="Segoe UI" w:hAnsi="Segoe UI"/>
          <w:color w:val="auto"/>
        </w:rPr>
      </w:pPr>
    </w:p>
    <w:p w14:paraId="1B03F920" w14:textId="77777777" w:rsidR="00B319F1" w:rsidRPr="000A390E" w:rsidRDefault="00B319F1" w:rsidP="00EC4FF9">
      <w:pPr>
        <w:pStyle w:val="GPMBodyTextCenter"/>
        <w:spacing w:before="240"/>
        <w:jc w:val="left"/>
        <w:rPr>
          <w:rFonts w:ascii="Segoe UI" w:hAnsi="Segoe UI"/>
          <w:color w:val="auto"/>
        </w:rPr>
      </w:pPr>
    </w:p>
    <w:p w14:paraId="58CAEBAA" w14:textId="77777777" w:rsidR="00C37793" w:rsidRDefault="00C37793" w:rsidP="00C37793">
      <w:pPr>
        <w:pStyle w:val="GPMBodyText"/>
      </w:pPr>
      <w:r>
        <w:rPr>
          <w:lang w:val="en-US"/>
        </w:rPr>
        <w:lastRenderedPageBreak/>
        <w:t xml:space="preserve">The current document provides an executive summary of the updated Preliminary Flood Risk Assessment (PFRA) for the Danube River Basin Management District. PFRA is an initial stage of the implementation process of Directive 2007/60/EC (European Floods Directive, FD).   As per the requirements of FD Chapter VI, Member States shall review and if necessary, update the PFRA every six years. </w:t>
      </w:r>
    </w:p>
    <w:p w14:paraId="69E26A07" w14:textId="3FECC7D5" w:rsidR="000C1101" w:rsidRPr="00321AE0" w:rsidRDefault="000C1101" w:rsidP="00A803AB">
      <w:pPr>
        <w:pStyle w:val="GPMHeading1"/>
        <w:rPr>
          <w:rFonts w:cs="Segoe UI"/>
        </w:rPr>
      </w:pPr>
      <w:bookmarkStart w:id="1" w:name="_Toc66189741"/>
      <w:bookmarkStart w:id="2" w:name="_Toc24926342"/>
      <w:r>
        <w:t>Legal Basis, Objectives</w:t>
      </w:r>
      <w:r w:rsidR="00563855">
        <w:t xml:space="preserve"> and </w:t>
      </w:r>
      <w:r>
        <w:t>Scope</w:t>
      </w:r>
      <w:bookmarkEnd w:id="1"/>
    </w:p>
    <w:p w14:paraId="7D0CBF67" w14:textId="77777777" w:rsidR="00321AE0" w:rsidRPr="009B39ED" w:rsidRDefault="00321AE0" w:rsidP="00321AE0">
      <w:pPr>
        <w:spacing w:before="240"/>
        <w:jc w:val="both"/>
        <w:rPr>
          <w:rFonts w:ascii="Segoe UI" w:hAnsi="Segoe UI" w:cs="Segoe UI"/>
          <w:snapToGrid w:val="0"/>
          <w:color w:val="000000" w:themeColor="text1"/>
          <w:sz w:val="20"/>
          <w:szCs w:val="20"/>
          <w:lang w:val="ru-RU" w:eastAsia="bg-BG" w:bidi="he-IL"/>
        </w:rPr>
      </w:pPr>
      <w:r w:rsidRPr="009B39ED">
        <w:rPr>
          <w:rFonts w:ascii="Segoe UI" w:hAnsi="Segoe UI" w:cs="Segoe UI"/>
          <w:snapToGrid w:val="0"/>
          <w:color w:val="000000" w:themeColor="text1"/>
          <w:sz w:val="20"/>
          <w:szCs w:val="20"/>
          <w:lang w:val="ru-RU" w:eastAsia="bg-BG" w:bidi="he-IL"/>
        </w:rPr>
        <w:t>Directive 2007/60 / ЕС (Floods Directive</w:t>
      </w:r>
      <w:r>
        <w:rPr>
          <w:rFonts w:ascii="Segoe UI" w:hAnsi="Segoe UI" w:cs="Segoe UI"/>
          <w:snapToGrid w:val="0"/>
          <w:color w:val="000000" w:themeColor="text1"/>
          <w:sz w:val="20"/>
          <w:szCs w:val="20"/>
          <w:lang w:eastAsia="bg-BG" w:bidi="he-IL"/>
        </w:rPr>
        <w:t xml:space="preserve"> or FD</w:t>
      </w:r>
      <w:r w:rsidRPr="009B39ED">
        <w:rPr>
          <w:rFonts w:ascii="Segoe UI" w:hAnsi="Segoe UI" w:cs="Segoe UI"/>
          <w:snapToGrid w:val="0"/>
          <w:color w:val="000000" w:themeColor="text1"/>
          <w:sz w:val="20"/>
          <w:szCs w:val="20"/>
          <w:lang w:val="ru-RU" w:eastAsia="bg-BG" w:bidi="he-IL"/>
        </w:rPr>
        <w:t>) has been in force since November 26, 2007. In the legislation of the Republic of Bulgaria it has been transposed with the amendment of the Water Act (WA) in 2010, SG No. 61/2010).</w:t>
      </w:r>
    </w:p>
    <w:p w14:paraId="6D17C1C2" w14:textId="77777777" w:rsidR="00321AE0" w:rsidRPr="002E0471" w:rsidRDefault="00321AE0" w:rsidP="00321AE0">
      <w:pPr>
        <w:spacing w:before="240"/>
        <w:jc w:val="both"/>
        <w:rPr>
          <w:rFonts w:ascii="Segoe UI" w:hAnsi="Segoe UI" w:cs="Segoe UI"/>
          <w:snapToGrid w:val="0"/>
          <w:color w:val="000000" w:themeColor="text1"/>
          <w:sz w:val="20"/>
          <w:szCs w:val="20"/>
          <w:lang w:val="ru-RU" w:eastAsia="bg-BG" w:bidi="he-IL"/>
        </w:rPr>
      </w:pPr>
      <w:r w:rsidRPr="002E0471">
        <w:rPr>
          <w:rFonts w:ascii="Segoe UI" w:hAnsi="Segoe UI" w:cs="Segoe UI"/>
          <w:snapToGrid w:val="0"/>
          <w:color w:val="000000" w:themeColor="text1"/>
          <w:sz w:val="20"/>
          <w:szCs w:val="20"/>
          <w:lang w:val="ru-RU" w:eastAsia="bg-BG" w:bidi="he-IL"/>
        </w:rPr>
        <w:t xml:space="preserve">The purpose of the </w:t>
      </w:r>
      <w:r>
        <w:rPr>
          <w:rFonts w:ascii="Segoe UI" w:hAnsi="Segoe UI" w:cs="Segoe UI"/>
          <w:snapToGrid w:val="0"/>
          <w:color w:val="000000" w:themeColor="text1"/>
          <w:sz w:val="20"/>
          <w:szCs w:val="20"/>
          <w:lang w:eastAsia="bg-BG" w:bidi="he-IL"/>
        </w:rPr>
        <w:t>FD</w:t>
      </w:r>
      <w:r w:rsidRPr="002E0471">
        <w:rPr>
          <w:rFonts w:ascii="Segoe UI" w:hAnsi="Segoe UI" w:cs="Segoe UI"/>
          <w:snapToGrid w:val="0"/>
          <w:color w:val="000000" w:themeColor="text1"/>
          <w:sz w:val="20"/>
          <w:szCs w:val="20"/>
          <w:lang w:val="ru-RU" w:eastAsia="bg-BG" w:bidi="he-IL"/>
        </w:rPr>
        <w:t xml:space="preserve"> is to establish a framework for flood risk assessment and management, aiming to reduce the adverse effects on human health, economic activity, the environment and the cultural heritage associated with floods and thus to have a positive impact on</w:t>
      </w:r>
      <w:r>
        <w:rPr>
          <w:rFonts w:ascii="Segoe UI" w:hAnsi="Segoe UI" w:cs="Segoe UI"/>
          <w:snapToGrid w:val="0"/>
          <w:color w:val="000000" w:themeColor="text1"/>
          <w:sz w:val="20"/>
          <w:szCs w:val="20"/>
          <w:lang w:eastAsia="bg-BG" w:bidi="he-IL"/>
        </w:rPr>
        <w:t xml:space="preserve"> flood</w:t>
      </w:r>
      <w:r w:rsidRPr="002E0471">
        <w:rPr>
          <w:rFonts w:ascii="Segoe UI" w:hAnsi="Segoe UI" w:cs="Segoe UI"/>
          <w:snapToGrid w:val="0"/>
          <w:color w:val="000000" w:themeColor="text1"/>
          <w:sz w:val="20"/>
          <w:szCs w:val="20"/>
          <w:lang w:val="ru-RU" w:eastAsia="bg-BG" w:bidi="he-IL"/>
        </w:rPr>
        <w:t xml:space="preserve"> risk management at </w:t>
      </w:r>
      <w:r>
        <w:rPr>
          <w:rFonts w:ascii="Segoe UI" w:hAnsi="Segoe UI" w:cs="Segoe UI"/>
          <w:snapToGrid w:val="0"/>
          <w:color w:val="000000" w:themeColor="text1"/>
          <w:sz w:val="20"/>
          <w:szCs w:val="20"/>
          <w:lang w:eastAsia="bg-BG" w:bidi="he-IL"/>
        </w:rPr>
        <w:t xml:space="preserve">a </w:t>
      </w:r>
      <w:r w:rsidRPr="002E0471">
        <w:rPr>
          <w:rFonts w:ascii="Segoe UI" w:hAnsi="Segoe UI" w:cs="Segoe UI"/>
          <w:snapToGrid w:val="0"/>
          <w:color w:val="000000" w:themeColor="text1"/>
          <w:sz w:val="20"/>
          <w:szCs w:val="20"/>
          <w:lang w:val="ru-RU" w:eastAsia="bg-BG" w:bidi="he-IL"/>
        </w:rPr>
        <w:t>Member State level as well as in international river basins.</w:t>
      </w:r>
    </w:p>
    <w:p w14:paraId="43712CAF" w14:textId="77777777" w:rsidR="00321AE0" w:rsidRPr="002E0471" w:rsidRDefault="00321AE0" w:rsidP="00321AE0">
      <w:pPr>
        <w:spacing w:before="240"/>
        <w:jc w:val="both"/>
        <w:rPr>
          <w:rFonts w:ascii="Segoe UI" w:hAnsi="Segoe UI" w:cs="Segoe UI"/>
          <w:snapToGrid w:val="0"/>
          <w:color w:val="000000" w:themeColor="text1"/>
          <w:sz w:val="20"/>
          <w:szCs w:val="20"/>
          <w:lang w:val="ru-RU" w:eastAsia="bg-BG" w:bidi="he-IL"/>
        </w:rPr>
      </w:pPr>
      <w:r w:rsidRPr="00C63B1C">
        <w:rPr>
          <w:rFonts w:ascii="Segoe UI" w:hAnsi="Segoe UI" w:cs="Segoe UI"/>
          <w:snapToGrid w:val="0"/>
          <w:color w:val="000000" w:themeColor="text1"/>
          <w:sz w:val="20"/>
          <w:szCs w:val="20"/>
          <w:lang w:val="ru-RU" w:eastAsia="bg-BG" w:bidi="he-IL"/>
        </w:rPr>
        <w:t xml:space="preserve">The </w:t>
      </w:r>
      <w:r>
        <w:rPr>
          <w:rFonts w:ascii="Segoe UI" w:hAnsi="Segoe UI" w:cs="Segoe UI"/>
          <w:snapToGrid w:val="0"/>
          <w:color w:val="000000" w:themeColor="text1"/>
          <w:sz w:val="20"/>
          <w:szCs w:val="20"/>
          <w:lang w:eastAsia="bg-BG" w:bidi="he-IL"/>
        </w:rPr>
        <w:t>FD</w:t>
      </w:r>
      <w:r w:rsidRPr="00C63B1C">
        <w:rPr>
          <w:rFonts w:ascii="Segoe UI" w:hAnsi="Segoe UI" w:cs="Segoe UI"/>
          <w:snapToGrid w:val="0"/>
          <w:color w:val="000000" w:themeColor="text1"/>
          <w:sz w:val="20"/>
          <w:szCs w:val="20"/>
          <w:lang w:val="ru-RU" w:eastAsia="bg-BG" w:bidi="he-IL"/>
        </w:rPr>
        <w:t xml:space="preserve"> requires Member States to apply a long-term planning approach to flood risk </w:t>
      </w:r>
      <w:r>
        <w:rPr>
          <w:rFonts w:ascii="Segoe UI" w:hAnsi="Segoe UI" w:cs="Segoe UI"/>
          <w:snapToGrid w:val="0"/>
          <w:color w:val="000000" w:themeColor="text1"/>
          <w:sz w:val="20"/>
          <w:szCs w:val="20"/>
          <w:lang w:eastAsia="bg-BG" w:bidi="he-IL"/>
        </w:rPr>
        <w:t>mitigation</w:t>
      </w:r>
      <w:r w:rsidRPr="00C63B1C">
        <w:rPr>
          <w:rFonts w:ascii="Segoe UI" w:hAnsi="Segoe UI" w:cs="Segoe UI"/>
          <w:snapToGrid w:val="0"/>
          <w:color w:val="000000" w:themeColor="text1"/>
          <w:sz w:val="20"/>
          <w:szCs w:val="20"/>
          <w:lang w:val="ru-RU" w:eastAsia="bg-BG" w:bidi="he-IL"/>
        </w:rPr>
        <w:t xml:space="preserve"> at national level in three successive stages:</w:t>
      </w:r>
    </w:p>
    <w:p w14:paraId="67CBFD21" w14:textId="77777777" w:rsidR="00321AE0" w:rsidRPr="00C63B1C" w:rsidRDefault="00321AE0" w:rsidP="00321AE0">
      <w:pPr>
        <w:numPr>
          <w:ilvl w:val="0"/>
          <w:numId w:val="8"/>
        </w:numPr>
        <w:spacing w:before="240"/>
        <w:contextualSpacing/>
        <w:jc w:val="both"/>
        <w:rPr>
          <w:rFonts w:ascii="Segoe UI" w:hAnsi="Segoe UI" w:cs="Segoe UI"/>
          <w:snapToGrid w:val="0"/>
          <w:color w:val="000000" w:themeColor="text1"/>
          <w:sz w:val="20"/>
          <w:szCs w:val="20"/>
          <w:lang w:val="ru-RU" w:eastAsia="bg-BG" w:bidi="he-IL"/>
        </w:rPr>
      </w:pPr>
      <w:r w:rsidRPr="00C63B1C">
        <w:rPr>
          <w:rFonts w:ascii="Segoe UI" w:hAnsi="Segoe UI"/>
          <w:sz w:val="20"/>
          <w:szCs w:val="20"/>
          <w:lang w:val="ru-RU"/>
        </w:rPr>
        <w:t>Preparation of Preliminary Flood Risk Assessment (</w:t>
      </w:r>
      <w:r>
        <w:rPr>
          <w:rFonts w:ascii="Segoe UI" w:hAnsi="Segoe UI"/>
          <w:sz w:val="20"/>
          <w:szCs w:val="20"/>
        </w:rPr>
        <w:t>PFRA</w:t>
      </w:r>
      <w:r w:rsidRPr="00C63B1C">
        <w:rPr>
          <w:rFonts w:ascii="Segoe UI" w:hAnsi="Segoe UI"/>
          <w:sz w:val="20"/>
          <w:szCs w:val="20"/>
          <w:lang w:val="ru-RU"/>
        </w:rPr>
        <w:t xml:space="preserve">) and identification of areas </w:t>
      </w:r>
      <w:r w:rsidRPr="00C63B1C">
        <w:rPr>
          <w:rFonts w:ascii="Segoe UI" w:hAnsi="Segoe UI" w:cs="Segoe UI"/>
          <w:snapToGrid w:val="0"/>
          <w:color w:val="000000" w:themeColor="text1"/>
          <w:sz w:val="20"/>
          <w:szCs w:val="20"/>
          <w:lang w:val="ru-RU" w:eastAsia="bg-BG" w:bidi="he-IL"/>
        </w:rPr>
        <w:t>with a significant potential risk of floods (</w:t>
      </w:r>
      <w:r>
        <w:rPr>
          <w:rFonts w:ascii="Segoe UI" w:hAnsi="Segoe UI" w:cs="Segoe UI"/>
          <w:snapToGrid w:val="0"/>
          <w:color w:val="000000" w:themeColor="text1"/>
          <w:sz w:val="20"/>
          <w:szCs w:val="20"/>
          <w:lang w:eastAsia="bg-BG" w:bidi="he-IL"/>
        </w:rPr>
        <w:t>APSFR</w:t>
      </w:r>
      <w:r w:rsidRPr="00C63B1C">
        <w:rPr>
          <w:rFonts w:ascii="Segoe UI" w:hAnsi="Segoe UI" w:cs="Segoe UI"/>
          <w:snapToGrid w:val="0"/>
          <w:color w:val="000000" w:themeColor="text1"/>
          <w:sz w:val="20"/>
          <w:szCs w:val="20"/>
          <w:lang w:val="ru-RU" w:eastAsia="bg-BG" w:bidi="he-IL"/>
        </w:rPr>
        <w:t>);</w:t>
      </w:r>
    </w:p>
    <w:p w14:paraId="17BAC6BD" w14:textId="77777777" w:rsidR="00321AE0" w:rsidRPr="002E0471" w:rsidRDefault="00321AE0" w:rsidP="00321AE0">
      <w:pPr>
        <w:numPr>
          <w:ilvl w:val="0"/>
          <w:numId w:val="8"/>
        </w:numPr>
        <w:spacing w:before="240"/>
        <w:contextualSpacing/>
        <w:jc w:val="both"/>
        <w:rPr>
          <w:rFonts w:ascii="Segoe UI" w:hAnsi="Segoe UI" w:cs="Segoe UI"/>
          <w:snapToGrid w:val="0"/>
          <w:color w:val="000000" w:themeColor="text1"/>
          <w:sz w:val="20"/>
          <w:szCs w:val="20"/>
          <w:lang w:val="ru-RU" w:eastAsia="bg-BG" w:bidi="he-IL"/>
        </w:rPr>
      </w:pPr>
      <w:r>
        <w:rPr>
          <w:rFonts w:ascii="Segoe UI" w:hAnsi="Segoe UI" w:cs="Segoe UI"/>
          <w:snapToGrid w:val="0"/>
          <w:color w:val="000000" w:themeColor="text1"/>
          <w:sz w:val="20"/>
          <w:szCs w:val="20"/>
          <w:lang w:eastAsia="bg-BG" w:bidi="he-IL"/>
        </w:rPr>
        <w:t>Development</w:t>
      </w:r>
      <w:r w:rsidRPr="00C63B1C">
        <w:rPr>
          <w:rFonts w:ascii="Segoe UI" w:hAnsi="Segoe UI" w:cs="Segoe UI"/>
          <w:snapToGrid w:val="0"/>
          <w:color w:val="000000" w:themeColor="text1"/>
          <w:sz w:val="20"/>
          <w:szCs w:val="20"/>
          <w:lang w:val="ru-RU" w:eastAsia="bg-BG" w:bidi="he-IL"/>
        </w:rPr>
        <w:t xml:space="preserve"> of </w:t>
      </w:r>
      <w:r>
        <w:rPr>
          <w:rFonts w:ascii="Segoe UI" w:hAnsi="Segoe UI" w:cs="Segoe UI"/>
          <w:snapToGrid w:val="0"/>
          <w:color w:val="000000" w:themeColor="text1"/>
          <w:sz w:val="20"/>
          <w:szCs w:val="20"/>
          <w:lang w:eastAsia="bg-BG" w:bidi="he-IL"/>
        </w:rPr>
        <w:t xml:space="preserve">flood hazard and risk </w:t>
      </w:r>
      <w:r w:rsidRPr="00C63B1C">
        <w:rPr>
          <w:rFonts w:ascii="Segoe UI" w:hAnsi="Segoe UI" w:cs="Segoe UI"/>
          <w:snapToGrid w:val="0"/>
          <w:color w:val="000000" w:themeColor="text1"/>
          <w:sz w:val="20"/>
          <w:szCs w:val="20"/>
          <w:lang w:val="ru-RU" w:eastAsia="bg-BG" w:bidi="he-IL"/>
        </w:rPr>
        <w:t>maps</w:t>
      </w:r>
      <w:r>
        <w:rPr>
          <w:rFonts w:ascii="Segoe UI" w:hAnsi="Segoe UI" w:cs="Segoe UI"/>
          <w:snapToGrid w:val="0"/>
          <w:color w:val="000000" w:themeColor="text1"/>
          <w:sz w:val="20"/>
          <w:szCs w:val="20"/>
          <w:lang w:eastAsia="bg-BG" w:bidi="he-IL"/>
        </w:rPr>
        <w:t xml:space="preserve"> for the identified flood risk</w:t>
      </w:r>
      <w:r w:rsidRPr="00C63B1C">
        <w:rPr>
          <w:rFonts w:ascii="Segoe UI" w:hAnsi="Segoe UI" w:cs="Segoe UI"/>
          <w:snapToGrid w:val="0"/>
          <w:color w:val="000000" w:themeColor="text1"/>
          <w:sz w:val="20"/>
          <w:szCs w:val="20"/>
          <w:lang w:val="ru-RU" w:eastAsia="bg-BG" w:bidi="he-IL"/>
        </w:rPr>
        <w:t xml:space="preserve"> areas (mapping);</w:t>
      </w:r>
    </w:p>
    <w:p w14:paraId="7366FBC7" w14:textId="77777777" w:rsidR="00321AE0" w:rsidRPr="00C63B1C" w:rsidRDefault="00321AE0" w:rsidP="00321AE0">
      <w:pPr>
        <w:numPr>
          <w:ilvl w:val="0"/>
          <w:numId w:val="8"/>
        </w:numPr>
        <w:spacing w:before="240"/>
        <w:contextualSpacing/>
        <w:jc w:val="both"/>
        <w:rPr>
          <w:rFonts w:ascii="Segoe UI" w:hAnsi="Segoe UI" w:cs="Segoe UI"/>
          <w:snapToGrid w:val="0"/>
          <w:color w:val="000000" w:themeColor="text1"/>
          <w:sz w:val="20"/>
          <w:szCs w:val="20"/>
          <w:lang w:val="ru-RU" w:eastAsia="bg-BG" w:bidi="he-IL"/>
        </w:rPr>
      </w:pPr>
      <w:r w:rsidRPr="00C63B1C">
        <w:rPr>
          <w:rFonts w:ascii="Segoe UI" w:hAnsi="Segoe UI" w:cs="Segoe UI"/>
          <w:snapToGrid w:val="0"/>
          <w:color w:val="000000" w:themeColor="text1"/>
          <w:sz w:val="20"/>
          <w:szCs w:val="20"/>
          <w:lang w:val="ru-RU" w:eastAsia="bg-BG" w:bidi="he-IL"/>
        </w:rPr>
        <w:t>Development of Flood Risk Management Plans (</w:t>
      </w:r>
      <w:r>
        <w:rPr>
          <w:rFonts w:ascii="Segoe UI" w:hAnsi="Segoe UI" w:cs="Segoe UI"/>
          <w:snapToGrid w:val="0"/>
          <w:color w:val="000000" w:themeColor="text1"/>
          <w:sz w:val="20"/>
          <w:szCs w:val="20"/>
          <w:lang w:eastAsia="bg-BG" w:bidi="he-IL"/>
        </w:rPr>
        <w:t>F</w:t>
      </w:r>
      <w:r w:rsidRPr="00C63B1C">
        <w:rPr>
          <w:rFonts w:ascii="Segoe UI" w:hAnsi="Segoe UI" w:cs="Segoe UI"/>
          <w:snapToGrid w:val="0"/>
          <w:color w:val="000000" w:themeColor="text1"/>
          <w:sz w:val="20"/>
          <w:szCs w:val="20"/>
          <w:lang w:val="ru-RU" w:eastAsia="bg-BG" w:bidi="he-IL"/>
        </w:rPr>
        <w:t>RMPs), including Program</w:t>
      </w:r>
      <w:r>
        <w:rPr>
          <w:rFonts w:ascii="Segoe UI" w:hAnsi="Segoe UI" w:cs="Segoe UI"/>
          <w:snapToGrid w:val="0"/>
          <w:color w:val="000000" w:themeColor="text1"/>
          <w:sz w:val="20"/>
          <w:szCs w:val="20"/>
          <w:lang w:eastAsia="bg-BG" w:bidi="he-IL"/>
        </w:rPr>
        <w:t>me</w:t>
      </w:r>
      <w:r w:rsidRPr="00C63B1C">
        <w:rPr>
          <w:rFonts w:ascii="Segoe UI" w:hAnsi="Segoe UI" w:cs="Segoe UI"/>
          <w:snapToGrid w:val="0"/>
          <w:color w:val="000000" w:themeColor="text1"/>
          <w:sz w:val="20"/>
          <w:szCs w:val="20"/>
          <w:lang w:val="ru-RU" w:eastAsia="bg-BG" w:bidi="he-IL"/>
        </w:rPr>
        <w:t xml:space="preserve"> of measures to achieve the objectives of flood risk management.</w:t>
      </w:r>
    </w:p>
    <w:p w14:paraId="50D5E732" w14:textId="77777777" w:rsidR="00321AE0" w:rsidRDefault="00321AE0" w:rsidP="00321AE0">
      <w:pPr>
        <w:spacing w:before="240"/>
        <w:jc w:val="both"/>
        <w:rPr>
          <w:rFonts w:ascii="Segoe UI" w:hAnsi="Segoe UI" w:cs="Segoe UI"/>
          <w:snapToGrid w:val="0"/>
          <w:color w:val="000000" w:themeColor="text1"/>
          <w:sz w:val="20"/>
          <w:szCs w:val="20"/>
          <w:lang w:val="ru-RU" w:eastAsia="bg-BG" w:bidi="he-IL"/>
        </w:rPr>
      </w:pPr>
      <w:r w:rsidRPr="00C43396">
        <w:rPr>
          <w:rFonts w:ascii="Segoe UI" w:hAnsi="Segoe UI" w:cs="Segoe UI"/>
          <w:snapToGrid w:val="0"/>
          <w:color w:val="000000" w:themeColor="text1"/>
          <w:sz w:val="20"/>
          <w:szCs w:val="20"/>
          <w:lang w:val="ru-RU" w:eastAsia="bg-BG" w:bidi="he-IL"/>
        </w:rPr>
        <w:t xml:space="preserve">The requirements regarding the content of the </w:t>
      </w:r>
      <w:r>
        <w:rPr>
          <w:rFonts w:ascii="Segoe UI" w:hAnsi="Segoe UI" w:cs="Segoe UI"/>
          <w:snapToGrid w:val="0"/>
          <w:color w:val="000000" w:themeColor="text1"/>
          <w:sz w:val="20"/>
          <w:szCs w:val="20"/>
          <w:lang w:eastAsia="bg-BG" w:bidi="he-IL"/>
        </w:rPr>
        <w:t>PFRA</w:t>
      </w:r>
      <w:r w:rsidRPr="00C43396">
        <w:rPr>
          <w:rFonts w:ascii="Segoe UI" w:hAnsi="Segoe UI" w:cs="Segoe UI"/>
          <w:snapToGrid w:val="0"/>
          <w:color w:val="000000" w:themeColor="text1"/>
          <w:sz w:val="20"/>
          <w:szCs w:val="20"/>
          <w:lang w:val="ru-RU" w:eastAsia="bg-BG" w:bidi="he-IL"/>
        </w:rPr>
        <w:t xml:space="preserve"> are set out in Section II “Preliminary Flood Risk Assessment” of Chapter Nine of the </w:t>
      </w:r>
      <w:r>
        <w:rPr>
          <w:rFonts w:ascii="Segoe UI" w:hAnsi="Segoe UI" w:cs="Segoe UI"/>
          <w:snapToGrid w:val="0"/>
          <w:color w:val="000000" w:themeColor="text1"/>
          <w:sz w:val="20"/>
          <w:szCs w:val="20"/>
          <w:lang w:eastAsia="bg-BG" w:bidi="he-IL"/>
        </w:rPr>
        <w:t>WA</w:t>
      </w:r>
      <w:r w:rsidRPr="00C43396">
        <w:rPr>
          <w:rFonts w:ascii="Segoe UI" w:hAnsi="Segoe UI" w:cs="Segoe UI"/>
          <w:snapToGrid w:val="0"/>
          <w:color w:val="000000" w:themeColor="text1"/>
          <w:sz w:val="20"/>
          <w:szCs w:val="20"/>
          <w:lang w:val="ru-RU" w:eastAsia="bg-BG" w:bidi="he-IL"/>
        </w:rPr>
        <w:t xml:space="preserve">. </w:t>
      </w:r>
    </w:p>
    <w:p w14:paraId="0B84B47C" w14:textId="77777777" w:rsidR="00321AE0" w:rsidRPr="00F922AB" w:rsidRDefault="00321AE0" w:rsidP="00321AE0">
      <w:pPr>
        <w:pStyle w:val="GPMHeading1"/>
        <w:numPr>
          <w:ilvl w:val="0"/>
          <w:numId w:val="0"/>
        </w:numPr>
        <w:ind w:left="1069" w:hanging="360"/>
        <w:rPr>
          <w:rFonts w:cs="Segoe UI"/>
        </w:rPr>
      </w:pPr>
    </w:p>
    <w:p w14:paraId="3AB831B0" w14:textId="2BF08D53" w:rsidR="00F63959" w:rsidRDefault="00F63959">
      <w:pPr>
        <w:pStyle w:val="GPMBodyText"/>
      </w:pPr>
      <w:r>
        <w:rPr>
          <w:snapToGrid/>
          <w:lang w:bidi="ar-SA"/>
        </w:rPr>
        <mc:AlternateContent>
          <mc:Choice Requires="wps">
            <w:drawing>
              <wp:inline distT="0" distB="0" distL="0" distR="0" wp14:anchorId="197A8DD6" wp14:editId="012957BB">
                <wp:extent cx="2520000" cy="4238625"/>
                <wp:effectExtent l="0" t="0" r="0" b="9525"/>
                <wp:docPr id="159" name="Rounded Rectangle 159"/>
                <wp:cNvGraphicFramePr/>
                <a:graphic xmlns:a="http://schemas.openxmlformats.org/drawingml/2006/main">
                  <a:graphicData uri="http://schemas.microsoft.com/office/word/2010/wordprocessingShape">
                    <wps:wsp>
                      <wps:cNvSpPr/>
                      <wps:spPr>
                        <a:xfrm>
                          <a:off x="0" y="0"/>
                          <a:ext cx="2520000" cy="4238625"/>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E808047" w14:textId="7C2C6662" w:rsidR="008B0E70" w:rsidRPr="00F63959" w:rsidRDefault="008B0E70" w:rsidP="00F63959">
                            <w:pPr>
                              <w:jc w:val="center"/>
                              <w:rPr>
                                <w:rFonts w:ascii="Segoe UI Light" w:hAnsi="Segoe UI Light" w:cs="Segoe UI Light"/>
                                <w:b/>
                              </w:rPr>
                            </w:pPr>
                            <w:r>
                              <w:rPr>
                                <w:rFonts w:ascii="Segoe UI Light" w:hAnsi="Segoe UI Light" w:cs="Segoe UI Light"/>
                                <w:b/>
                                <w:bCs/>
                              </w:rPr>
                              <w:t>PFRA OBJECTIVES</w:t>
                            </w:r>
                          </w:p>
                          <w:p w14:paraId="4E60A753" w14:textId="77777777" w:rsidR="008B0E70" w:rsidRPr="00F63959" w:rsidRDefault="008B0E70" w:rsidP="00F63959">
                            <w:pPr>
                              <w:jc w:val="center"/>
                              <w:rPr>
                                <w:rFonts w:ascii="Segoe UI Light" w:hAnsi="Segoe UI Light" w:cs="Segoe UI Light"/>
                              </w:rPr>
                            </w:pPr>
                          </w:p>
                          <w:p w14:paraId="743EDF18" w14:textId="77777777" w:rsidR="008B0E70" w:rsidRPr="00F63959" w:rsidRDefault="008B0E70" w:rsidP="00F63959">
                            <w:pPr>
                              <w:jc w:val="both"/>
                              <w:rPr>
                                <w:rFonts w:ascii="Segoe UI Light" w:hAnsi="Segoe UI Light" w:cs="Segoe UI Light"/>
                                <w:sz w:val="18"/>
                                <w:szCs w:val="18"/>
                              </w:rPr>
                            </w:pPr>
                            <w:r>
                              <w:rPr>
                                <w:rFonts w:ascii="Segoe UI Light" w:hAnsi="Segoe UI Light" w:cs="Segoe UI Light"/>
                                <w:sz w:val="18"/>
                                <w:szCs w:val="18"/>
                              </w:rPr>
                              <w:t>PFRA aims to provide a quick overview of flood hazard and flood risk across the country, identifying areas where hazard and risk levels are higher based on certain criteria.</w:t>
                            </w:r>
                          </w:p>
                          <w:p w14:paraId="224104C8" w14:textId="4FDC67CF" w:rsidR="008B0E70" w:rsidRDefault="008B0E70" w:rsidP="00F63959">
                            <w:pPr>
                              <w:jc w:val="both"/>
                              <w:rPr>
                                <w:rFonts w:ascii="Segoe UI Light" w:hAnsi="Segoe UI Light" w:cs="Segoe UI Light"/>
                                <w:sz w:val="18"/>
                                <w:szCs w:val="18"/>
                              </w:rPr>
                            </w:pPr>
                            <w:r>
                              <w:rPr>
                                <w:rFonts w:ascii="Segoe UI Light" w:hAnsi="Segoe UI Light" w:cs="Segoe UI Light"/>
                                <w:sz w:val="18"/>
                                <w:szCs w:val="18"/>
                              </w:rPr>
                              <w:t>Analyzes must be based on available or readily accessible information on both hazard and risk, whereas climate change and its impacts on flood hazard and risk must also be taken into account.</w:t>
                            </w:r>
                          </w:p>
                          <w:p w14:paraId="4F868303" w14:textId="7CC31A6D" w:rsidR="008B0E70" w:rsidRDefault="008B0E70" w:rsidP="00F63959">
                            <w:pPr>
                              <w:rPr>
                                <w:rFonts w:ascii="Segoe UI Light" w:hAnsi="Segoe UI Light" w:cs="Segoe UI Light"/>
                                <w:sz w:val="18"/>
                                <w:szCs w:val="18"/>
                              </w:rPr>
                            </w:pPr>
                            <w:r>
                              <w:rPr>
                                <w:rFonts w:ascii="Segoe UI Light" w:hAnsi="Segoe UI Light" w:cs="Segoe UI Light"/>
                                <w:sz w:val="18"/>
                                <w:szCs w:val="18"/>
                              </w:rPr>
                              <w:pict w14:anchorId="5CBCDEDC">
                                <v:rect id="_x0000_i1034" style="width:0;height:1.5pt" o:hralign="center" o:hrstd="t" o:hr="t" fillcolor="#a0a0a0" stroked="f"/>
                              </w:pict>
                            </w:r>
                          </w:p>
                          <w:p w14:paraId="63D9B91D" w14:textId="475BBDFC" w:rsidR="008B0E70" w:rsidRDefault="008B0E70" w:rsidP="00F63959">
                            <w:pPr>
                              <w:rPr>
                                <w:rFonts w:ascii="Segoe UI Light" w:hAnsi="Segoe UI Light" w:cs="Segoe UI Light"/>
                                <w:sz w:val="18"/>
                                <w:szCs w:val="18"/>
                              </w:rPr>
                            </w:pPr>
                          </w:p>
                          <w:p w14:paraId="1DF3615A" w14:textId="77777777" w:rsidR="008B0E70" w:rsidRPr="00F63959" w:rsidRDefault="008B0E70" w:rsidP="00F63959">
                            <w:pPr>
                              <w:rPr>
                                <w:rFonts w:ascii="Segoe UI Light" w:hAnsi="Segoe UI Light" w:cs="Segoe UI Light"/>
                                <w:b/>
                                <w:sz w:val="18"/>
                                <w:szCs w:val="18"/>
                              </w:rPr>
                            </w:pPr>
                            <w:r>
                              <w:rPr>
                                <w:rFonts w:ascii="Segoe UI Light" w:hAnsi="Segoe UI Light" w:cs="Segoe UI Light"/>
                                <w:b/>
                                <w:bCs/>
                                <w:sz w:val="18"/>
                                <w:szCs w:val="18"/>
                              </w:rPr>
                              <w:t>The ultimate objective of the PFRA is to identify Areas of Potential Significant Flood Risk (APSFRs) where there is:</w:t>
                            </w:r>
                          </w:p>
                          <w:p w14:paraId="1CEA8021" w14:textId="77777777" w:rsidR="008B0E70" w:rsidRPr="00F63959" w:rsidRDefault="008B0E70" w:rsidP="00F63959">
                            <w:pPr>
                              <w:pStyle w:val="ab"/>
                              <w:numPr>
                                <w:ilvl w:val="0"/>
                                <w:numId w:val="22"/>
                              </w:numPr>
                              <w:rPr>
                                <w:rFonts w:ascii="Segoe UI Light" w:hAnsi="Segoe UI Light" w:cs="Segoe UI Light"/>
                                <w:b/>
                                <w:sz w:val="18"/>
                                <w:szCs w:val="18"/>
                              </w:rPr>
                            </w:pPr>
                            <w:r>
                              <w:rPr>
                                <w:rFonts w:ascii="Segoe UI Light" w:hAnsi="Segoe UI Light" w:cs="Segoe UI Light"/>
                                <w:b/>
                                <w:bCs/>
                                <w:sz w:val="18"/>
                                <w:szCs w:val="18"/>
                              </w:rPr>
                              <w:t xml:space="preserve">Potential significant flood risk; </w:t>
                            </w:r>
                          </w:p>
                          <w:p w14:paraId="25944138" w14:textId="6B4241EF" w:rsidR="008B0E70" w:rsidRPr="00F63959" w:rsidRDefault="008B0E70" w:rsidP="00F63959">
                            <w:pPr>
                              <w:pStyle w:val="ab"/>
                              <w:numPr>
                                <w:ilvl w:val="0"/>
                                <w:numId w:val="22"/>
                              </w:numPr>
                              <w:rPr>
                                <w:rFonts w:ascii="Segoe UI Light" w:hAnsi="Segoe UI Light" w:cs="Segoe UI Light"/>
                                <w:b/>
                                <w:sz w:val="18"/>
                                <w:szCs w:val="18"/>
                              </w:rPr>
                            </w:pPr>
                            <w:r>
                              <w:rPr>
                                <w:rFonts w:ascii="Segoe UI Light" w:hAnsi="Segoe UI Light" w:cs="Segoe UI Light"/>
                                <w:b/>
                                <w:bCs/>
                                <w:sz w:val="18"/>
                                <w:szCs w:val="18"/>
                              </w:rPr>
                              <w:t>Likelihood for potential significant flood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59" o:spid="_x0000_s1026" style="width:198.45pt;height:33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" fillcolor="#4f81bd [3204]" stroked="f">
                <v:textbox>
                  <w:txbxContent>
                    <w:p w14:paraId="5E808047" w14:textId="7C2C6662" w:rsidR="008B0E70" w:rsidRPr="00F63959" w:rsidRDefault="008B0E70" w:rsidP="00F63959">
                      <w:pPr>
                        <w:jc w:val="center"/>
                        <w:rPr>
                          <w:rFonts w:ascii="Segoe UI Light" w:hAnsi="Segoe UI Light" w:cs="Segoe UI Light"/>
                          <w:b/>
                        </w:rPr>
                      </w:pPr>
                      <w:r>
                        <w:rPr>
                          <w:rFonts w:ascii="Segoe UI Light" w:hAnsi="Segoe UI Light" w:cs="Segoe UI Light"/>
                          <w:b/>
                          <w:bCs/>
                        </w:rPr>
                        <w:t>PFRA OBJECTIVES</w:t>
                      </w:r>
                    </w:p>
                    <w:p w14:paraId="4E60A753" w14:textId="77777777" w:rsidR="008B0E70" w:rsidRPr="00F63959" w:rsidRDefault="008B0E70" w:rsidP="00F63959">
                      <w:pPr>
                        <w:jc w:val="center"/>
                        <w:rPr>
                          <w:rFonts w:ascii="Segoe UI Light" w:hAnsi="Segoe UI Light" w:cs="Segoe UI Light"/>
                        </w:rPr>
                      </w:pPr>
                    </w:p>
                    <w:p w14:paraId="743EDF18" w14:textId="77777777" w:rsidR="008B0E70" w:rsidRPr="00F63959" w:rsidRDefault="008B0E70" w:rsidP="00F63959">
                      <w:pPr>
                        <w:jc w:val="both"/>
                        <w:rPr>
                          <w:rFonts w:ascii="Segoe UI Light" w:hAnsi="Segoe UI Light" w:cs="Segoe UI Light"/>
                          <w:sz w:val="18"/>
                          <w:szCs w:val="18"/>
                        </w:rPr>
                      </w:pPr>
                      <w:r>
                        <w:rPr>
                          <w:rFonts w:ascii="Segoe UI Light" w:hAnsi="Segoe UI Light" w:cs="Segoe UI Light"/>
                          <w:sz w:val="18"/>
                          <w:szCs w:val="18"/>
                        </w:rPr>
                        <w:t>PFRA aims to provide a quick overview of flood hazard and flood risk across the country, identifying areas where hazard and risk levels are higher based on certain criteria.</w:t>
                      </w:r>
                    </w:p>
                    <w:p w14:paraId="224104C8" w14:textId="4FDC67CF" w:rsidR="008B0E70" w:rsidRDefault="008B0E70" w:rsidP="00F63959">
                      <w:pPr>
                        <w:jc w:val="both"/>
                        <w:rPr>
                          <w:rFonts w:ascii="Segoe UI Light" w:hAnsi="Segoe UI Light" w:cs="Segoe UI Light"/>
                          <w:sz w:val="18"/>
                          <w:szCs w:val="18"/>
                        </w:rPr>
                      </w:pPr>
                      <w:r>
                        <w:rPr>
                          <w:rFonts w:ascii="Segoe UI Light" w:hAnsi="Segoe UI Light" w:cs="Segoe UI Light"/>
                          <w:sz w:val="18"/>
                          <w:szCs w:val="18"/>
                        </w:rPr>
                        <w:t>Analyzes must be based on available or readily accessible information on both hazard and risk, whereas climate change and its impacts on flood hazard and risk must also be taken into account.</w:t>
                      </w:r>
                    </w:p>
                    <w:p w14:paraId="4F868303" w14:textId="7CC31A6D" w:rsidR="008B0E70" w:rsidRDefault="008B0E70" w:rsidP="00F63959">
                      <w:pPr>
                        <w:rPr>
                          <w:rFonts w:ascii="Segoe UI Light" w:hAnsi="Segoe UI Light" w:cs="Segoe UI Light"/>
                          <w:sz w:val="18"/>
                          <w:szCs w:val="18"/>
                        </w:rPr>
                      </w:pPr>
                      <w:r>
                        <w:rPr>
                          <w:rFonts w:ascii="Segoe UI Light" w:hAnsi="Segoe UI Light" w:cs="Segoe UI Light"/>
                          <w:sz w:val="18"/>
                          <w:szCs w:val="18"/>
                        </w:rPr>
                        <w:pict w14:anchorId="5CBCDEDC">
                          <v:rect id="_x0000_i1034" style="width:0;height:1.5pt" o:hralign="center" o:hrstd="t" o:hr="t" fillcolor="#a0a0a0" stroked="f"/>
                        </w:pict>
                      </w:r>
                    </w:p>
                    <w:p w14:paraId="63D9B91D" w14:textId="475BBDFC" w:rsidR="008B0E70" w:rsidRDefault="008B0E70" w:rsidP="00F63959">
                      <w:pPr>
                        <w:rPr>
                          <w:rFonts w:ascii="Segoe UI Light" w:hAnsi="Segoe UI Light" w:cs="Segoe UI Light"/>
                          <w:sz w:val="18"/>
                          <w:szCs w:val="18"/>
                        </w:rPr>
                      </w:pPr>
                    </w:p>
                    <w:p w14:paraId="1DF3615A" w14:textId="77777777" w:rsidR="008B0E70" w:rsidRPr="00F63959" w:rsidRDefault="008B0E70" w:rsidP="00F63959">
                      <w:pPr>
                        <w:rPr>
                          <w:rFonts w:ascii="Segoe UI Light" w:hAnsi="Segoe UI Light" w:cs="Segoe UI Light"/>
                          <w:b/>
                          <w:sz w:val="18"/>
                          <w:szCs w:val="18"/>
                        </w:rPr>
                      </w:pPr>
                      <w:r>
                        <w:rPr>
                          <w:rFonts w:ascii="Segoe UI Light" w:hAnsi="Segoe UI Light" w:cs="Segoe UI Light"/>
                          <w:b/>
                          <w:bCs/>
                          <w:sz w:val="18"/>
                          <w:szCs w:val="18"/>
                        </w:rPr>
                        <w:t>The ultimate objective of the PFRA is to identify Areas of Potential Significant Flood Risk (APSFRs) where there is:</w:t>
                      </w:r>
                    </w:p>
                    <w:p w14:paraId="1CEA8021" w14:textId="77777777" w:rsidR="008B0E70" w:rsidRPr="00F63959" w:rsidRDefault="008B0E70" w:rsidP="00F63959">
                      <w:pPr>
                        <w:pStyle w:val="ab"/>
                        <w:numPr>
                          <w:ilvl w:val="0"/>
                          <w:numId w:val="22"/>
                        </w:numPr>
                        <w:rPr>
                          <w:rFonts w:ascii="Segoe UI Light" w:hAnsi="Segoe UI Light" w:cs="Segoe UI Light"/>
                          <w:b/>
                          <w:sz w:val="18"/>
                          <w:szCs w:val="18"/>
                        </w:rPr>
                      </w:pPr>
                      <w:r>
                        <w:rPr>
                          <w:rFonts w:ascii="Segoe UI Light" w:hAnsi="Segoe UI Light" w:cs="Segoe UI Light"/>
                          <w:b/>
                          <w:bCs/>
                          <w:sz w:val="18"/>
                          <w:szCs w:val="18"/>
                        </w:rPr>
                        <w:t xml:space="preserve">Potential significant flood risk; </w:t>
                      </w:r>
                    </w:p>
                    <w:p w14:paraId="25944138" w14:textId="6B4241EF" w:rsidR="008B0E70" w:rsidRPr="00F63959" w:rsidRDefault="008B0E70" w:rsidP="00F63959">
                      <w:pPr>
                        <w:pStyle w:val="ab"/>
                        <w:numPr>
                          <w:ilvl w:val="0"/>
                          <w:numId w:val="22"/>
                        </w:numPr>
                        <w:rPr>
                          <w:rFonts w:ascii="Segoe UI Light" w:hAnsi="Segoe UI Light" w:cs="Segoe UI Light"/>
                          <w:b/>
                          <w:sz w:val="18"/>
                          <w:szCs w:val="18"/>
                        </w:rPr>
                      </w:pPr>
                      <w:r>
                        <w:rPr>
                          <w:rFonts w:ascii="Segoe UI Light" w:hAnsi="Segoe UI Light" w:cs="Segoe UI Light"/>
                          <w:b/>
                          <w:bCs/>
                          <w:sz w:val="18"/>
                          <w:szCs w:val="18"/>
                        </w:rPr>
                        <w:t>Likelihood for potential significant flood risk.</w:t>
                      </w:r>
                    </w:p>
                  </w:txbxContent>
                </v:textbox>
                <w10:anchorlock/>
              </v:roundrect>
            </w:pict>
          </mc:Fallback>
        </mc:AlternateContent>
      </w:r>
      <w:r>
        <w:rPr>
          <w:lang w:val="en-US"/>
        </w:rPr>
        <w:t xml:space="preserve">     </w:t>
      </w:r>
      <w:r>
        <w:rPr>
          <w:snapToGrid/>
          <w:lang w:bidi="ar-SA"/>
        </w:rPr>
        <mc:AlternateContent>
          <mc:Choice Requires="wps">
            <w:drawing>
              <wp:inline distT="0" distB="0" distL="0" distR="0" wp14:anchorId="31467760" wp14:editId="395EC30A">
                <wp:extent cx="3031067" cy="4248150"/>
                <wp:effectExtent l="0" t="0" r="17145" b="19050"/>
                <wp:docPr id="160" name="Rounded Rectangle 160"/>
                <wp:cNvGraphicFramePr/>
                <a:graphic xmlns:a="http://schemas.openxmlformats.org/drawingml/2006/main">
                  <a:graphicData uri="http://schemas.microsoft.com/office/word/2010/wordprocessingShape">
                    <wps:wsp>
                      <wps:cNvSpPr/>
                      <wps:spPr>
                        <a:xfrm>
                          <a:off x="0" y="0"/>
                          <a:ext cx="3031067" cy="424815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7F115615" w14:textId="5C616E68" w:rsidR="008B0E70" w:rsidRDefault="008B0E70" w:rsidP="00F63959">
                            <w:pPr>
                              <w:jc w:val="center"/>
                              <w:rPr>
                                <w:rFonts w:ascii="Segoe UI Light" w:hAnsi="Segoe UI Light" w:cs="Segoe UI Light"/>
                                <w:b/>
                              </w:rPr>
                            </w:pPr>
                            <w:r>
                              <w:rPr>
                                <w:rFonts w:ascii="Segoe UI Light" w:hAnsi="Segoe UI Light" w:cs="Segoe UI Light"/>
                                <w:b/>
                                <w:bCs/>
                              </w:rPr>
                              <w:t>PFRA SCOPE</w:t>
                            </w:r>
                          </w:p>
                          <w:p w14:paraId="20D57E93" w14:textId="677EA8F8" w:rsidR="008B0E70" w:rsidRDefault="008B0E70" w:rsidP="00F63959">
                            <w:pPr>
                              <w:jc w:val="center"/>
                              <w:rPr>
                                <w:rFonts w:ascii="Segoe UI Light" w:hAnsi="Segoe UI Light" w:cs="Segoe UI Light"/>
                                <w:b/>
                              </w:rPr>
                            </w:pPr>
                          </w:p>
                          <w:p w14:paraId="484BD7B8"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River basin maps indicating topography and land-use;</w:t>
                            </w:r>
                          </w:p>
                          <w:p w14:paraId="209F7973"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Description of past floods with significant adverse effects on human health, the environment, cultural heritage and economic activity;</w:t>
                            </w:r>
                          </w:p>
                          <w:p w14:paraId="1D7852BB" w14:textId="77777777" w:rsidR="008B0E70"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 xml:space="preserve">Identifying areas with potential flood hazard of 1% exceedance probability; </w:t>
                            </w:r>
                          </w:p>
                          <w:p w14:paraId="2102EED2" w14:textId="2C0AA02F"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 xml:space="preserve">Determining potential damages in areas with potential hazard depending on land-use type; </w:t>
                            </w:r>
                          </w:p>
                          <w:p w14:paraId="0890B10E"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 xml:space="preserve">Assessing possible adverse effects of future floods on human health, the environment, cultural heritage and economic activities; </w:t>
                            </w:r>
                          </w:p>
                          <w:p w14:paraId="31E5137E"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Flood risk assessment by applying significance criteria of potential damages and identifying areas with significant flood risk.</w:t>
                            </w:r>
                          </w:p>
                          <w:p w14:paraId="0125184D" w14:textId="31E2F59C" w:rsidR="008B0E70" w:rsidRPr="00F63959" w:rsidRDefault="008B0E70" w:rsidP="006A79D4">
                            <w:pPr>
                              <w:pStyle w:val="ab"/>
                              <w:numPr>
                                <w:ilvl w:val="0"/>
                                <w:numId w:val="23"/>
                              </w:numPr>
                              <w:rPr>
                                <w:rFonts w:ascii="Segoe UI Light" w:hAnsi="Segoe UI Light" w:cs="Segoe UI Light"/>
                                <w:sz w:val="18"/>
                                <w:szCs w:val="18"/>
                              </w:rPr>
                            </w:pPr>
                            <w:r>
                              <w:rPr>
                                <w:rFonts w:ascii="Segoe UI Light" w:hAnsi="Segoe UI Light" w:cs="Segoe UI Light"/>
                                <w:sz w:val="18"/>
                                <w:szCs w:val="18"/>
                              </w:rPr>
                              <w:t>Informing the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60" o:spid="_x0000_s1027" style="width:238.65pt;height:33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" filled="f" strokecolor="#4f81bd [3204]">
                <v:textbox>
                  <w:txbxContent>
                    <w:p w14:paraId="7F115615" w14:textId="5C616E68" w:rsidR="008B0E70" w:rsidRDefault="008B0E70" w:rsidP="00F63959">
                      <w:pPr>
                        <w:jc w:val="center"/>
                        <w:rPr>
                          <w:rFonts w:ascii="Segoe UI Light" w:hAnsi="Segoe UI Light" w:cs="Segoe UI Light"/>
                          <w:b/>
                        </w:rPr>
                      </w:pPr>
                      <w:r>
                        <w:rPr>
                          <w:rFonts w:ascii="Segoe UI Light" w:hAnsi="Segoe UI Light" w:cs="Segoe UI Light"/>
                          <w:b/>
                          <w:bCs/>
                        </w:rPr>
                        <w:t>PFRA SCOPE</w:t>
                      </w:r>
                    </w:p>
                    <w:p w14:paraId="20D57E93" w14:textId="677EA8F8" w:rsidR="008B0E70" w:rsidRDefault="008B0E70" w:rsidP="00F63959">
                      <w:pPr>
                        <w:jc w:val="center"/>
                        <w:rPr>
                          <w:rFonts w:ascii="Segoe UI Light" w:hAnsi="Segoe UI Light" w:cs="Segoe UI Light"/>
                          <w:b/>
                        </w:rPr>
                      </w:pPr>
                    </w:p>
                    <w:p w14:paraId="484BD7B8"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River basin maps indicating topography and land-use;</w:t>
                      </w:r>
                    </w:p>
                    <w:p w14:paraId="209F7973"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Description of past floods with significant adverse effects on human health, the environment, cultural heritage and economic activity;</w:t>
                      </w:r>
                    </w:p>
                    <w:p w14:paraId="1D7852BB" w14:textId="77777777" w:rsidR="008B0E70"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 xml:space="preserve">Identifying areas with potential flood hazard of 1% exceedance probability; </w:t>
                      </w:r>
                    </w:p>
                    <w:p w14:paraId="2102EED2" w14:textId="2C0AA02F"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 xml:space="preserve">Determining potential damages in areas with potential hazard depending on land-use type; </w:t>
                      </w:r>
                    </w:p>
                    <w:p w14:paraId="0890B10E"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 xml:space="preserve">Assessing possible adverse effects of future floods on human health, the environment, cultural heritage and economic activities; </w:t>
                      </w:r>
                    </w:p>
                    <w:p w14:paraId="31E5137E" w14:textId="77777777" w:rsidR="008B0E70" w:rsidRPr="00F63959" w:rsidRDefault="008B0E70" w:rsidP="00F63959">
                      <w:pPr>
                        <w:pStyle w:val="ab"/>
                        <w:numPr>
                          <w:ilvl w:val="0"/>
                          <w:numId w:val="23"/>
                        </w:numPr>
                        <w:rPr>
                          <w:rFonts w:ascii="Segoe UI Light" w:hAnsi="Segoe UI Light" w:cs="Segoe UI Light"/>
                          <w:sz w:val="18"/>
                          <w:szCs w:val="18"/>
                        </w:rPr>
                      </w:pPr>
                      <w:r>
                        <w:rPr>
                          <w:rFonts w:ascii="Segoe UI Light" w:hAnsi="Segoe UI Light" w:cs="Segoe UI Light"/>
                          <w:sz w:val="18"/>
                          <w:szCs w:val="18"/>
                        </w:rPr>
                        <w:t>Flood risk assessment by applying significance criteria of potential damages and identifying areas with significant flood risk.</w:t>
                      </w:r>
                    </w:p>
                    <w:p w14:paraId="0125184D" w14:textId="31E2F59C" w:rsidR="008B0E70" w:rsidRPr="00F63959" w:rsidRDefault="008B0E70" w:rsidP="006A79D4">
                      <w:pPr>
                        <w:pStyle w:val="ab"/>
                        <w:numPr>
                          <w:ilvl w:val="0"/>
                          <w:numId w:val="23"/>
                        </w:numPr>
                        <w:rPr>
                          <w:rFonts w:ascii="Segoe UI Light" w:hAnsi="Segoe UI Light" w:cs="Segoe UI Light"/>
                          <w:sz w:val="18"/>
                          <w:szCs w:val="18"/>
                        </w:rPr>
                      </w:pPr>
                      <w:r>
                        <w:rPr>
                          <w:rFonts w:ascii="Segoe UI Light" w:hAnsi="Segoe UI Light" w:cs="Segoe UI Light"/>
                          <w:sz w:val="18"/>
                          <w:szCs w:val="18"/>
                        </w:rPr>
                        <w:t>Informing the public.</w:t>
                      </w:r>
                    </w:p>
                  </w:txbxContent>
                </v:textbox>
                <w10:anchorlock/>
              </v:roundrect>
            </w:pict>
          </mc:Fallback>
        </mc:AlternateContent>
      </w:r>
    </w:p>
    <w:p w14:paraId="71B123B8" w14:textId="49CFD5ED" w:rsidR="001432D1" w:rsidRDefault="001432D1">
      <w:pPr>
        <w:pStyle w:val="GPMBodyText"/>
      </w:pPr>
      <w:r>
        <w:rPr>
          <w:lang w:val="en-US"/>
        </w:rPr>
        <w:t>FD activities, incl. PFRA are reviewed and updated, if necessary, every six years.</w:t>
      </w:r>
    </w:p>
    <w:p w14:paraId="6FD65D91" w14:textId="467EFC26" w:rsidR="0041279E" w:rsidRPr="0041279E" w:rsidRDefault="0041279E">
      <w:pPr>
        <w:pStyle w:val="GPMBodyText"/>
      </w:pPr>
      <w:r>
        <w:rPr>
          <w:lang w:val="en-US"/>
        </w:rPr>
        <w:br w:type="page"/>
      </w:r>
    </w:p>
    <w:p w14:paraId="1D61BF02" w14:textId="63D7FB73" w:rsidR="001452B7" w:rsidRPr="001452B7" w:rsidRDefault="001452B7" w:rsidP="00A803AB">
      <w:pPr>
        <w:pStyle w:val="GPMHeading1"/>
      </w:pPr>
      <w:bookmarkStart w:id="3" w:name="_Toc66189742"/>
      <w:r>
        <w:lastRenderedPageBreak/>
        <w:t>PFRA Methodology</w:t>
      </w:r>
      <w:bookmarkEnd w:id="3"/>
    </w:p>
    <w:p w14:paraId="2187A755" w14:textId="61F92526" w:rsidR="00CA6D44" w:rsidRDefault="00CA6D44" w:rsidP="006C5DE0">
      <w:pPr>
        <w:pStyle w:val="GPMBodyText"/>
        <w:rPr>
          <w:noProof w:val="0"/>
        </w:rPr>
      </w:pPr>
      <w:r>
        <w:rPr>
          <w:lang w:val="en-US"/>
        </w:rPr>
        <w:t xml:space="preserve">The Preliminary Flood Risk Assessment is carried out in accordance with the adopted “2020 Preliminary Flood Risk Assessment Methodology” (hereinafter the Methodology). The PFRA Methodology is available on the MOEW website under: </w:t>
      </w:r>
      <w:r>
        <w:rPr>
          <w:i/>
          <w:iCs/>
          <w:noProof w:val="0"/>
          <w:lang w:val="en-US"/>
        </w:rPr>
        <w:t>https://www.moew.government.bg/static/media/ups/tiny/filebase/Water/PURN/PURN%202022-2027/Metodika.pdf</w:t>
      </w:r>
    </w:p>
    <w:p w14:paraId="6C2B3C05" w14:textId="6C2AD5F2" w:rsidR="00CA6D44" w:rsidRDefault="001F7377">
      <w:pPr>
        <w:pStyle w:val="GPMBodyText"/>
      </w:pPr>
      <w:r>
        <w:rPr>
          <w:lang w:val="en-US"/>
        </w:rPr>
        <w:t>The Methodology consists of two main parts:</w:t>
      </w:r>
    </w:p>
    <w:p w14:paraId="51AA8B58" w14:textId="77777777" w:rsidR="00CA6D44" w:rsidRDefault="00CA6D44" w:rsidP="00CA6D44">
      <w:pPr>
        <w:pStyle w:val="GPMBullet"/>
      </w:pPr>
      <w:r>
        <w:t>Preliminary Flood Risk Assessment under FD Art. 4;</w:t>
      </w:r>
    </w:p>
    <w:p w14:paraId="16925469" w14:textId="3B1C0C47" w:rsidR="007A108F" w:rsidRDefault="00CA6D44" w:rsidP="00CA6D44">
      <w:pPr>
        <w:pStyle w:val="GPMBullet"/>
      </w:pPr>
      <w:r>
        <w:t>Areas of Potential Significant Flood Risk under FD Art. 5.</w:t>
      </w:r>
    </w:p>
    <w:p w14:paraId="3E0FC63A" w14:textId="7E346F04" w:rsidR="00567B46" w:rsidRDefault="00567B46" w:rsidP="00567B46">
      <w:pPr>
        <w:pStyle w:val="GPMBullet"/>
        <w:numPr>
          <w:ilvl w:val="0"/>
          <w:numId w:val="0"/>
        </w:numPr>
        <w:ind w:left="720" w:hanging="360"/>
      </w:pPr>
    </w:p>
    <w:p w14:paraId="3C93E563" w14:textId="5E28B1F7" w:rsidR="00567B46" w:rsidRPr="008073B6" w:rsidRDefault="00567B46" w:rsidP="00567B46">
      <w:pPr>
        <w:pStyle w:val="GPMBullet"/>
        <w:numPr>
          <w:ilvl w:val="0"/>
          <w:numId w:val="0"/>
        </w:numPr>
        <w:ind w:left="720" w:hanging="360"/>
      </w:pPr>
      <w:r w:rsidRPr="00567B46">
        <w:rPr>
          <w:noProof/>
          <w:lang w:val="bg-BG" w:bidi="ar-SA"/>
        </w:rPr>
        <w:drawing>
          <wp:inline distT="0" distB="0" distL="0" distR="0" wp14:anchorId="4285F430" wp14:editId="7BFE7117">
            <wp:extent cx="5478780" cy="32043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480" cy="3205301"/>
                    </a:xfrm>
                    <a:prstGeom prst="rect">
                      <a:avLst/>
                    </a:prstGeom>
                    <a:noFill/>
                    <a:ln>
                      <a:noFill/>
                    </a:ln>
                  </pic:spPr>
                </pic:pic>
              </a:graphicData>
            </a:graphic>
          </wp:inline>
        </w:drawing>
      </w:r>
    </w:p>
    <w:p w14:paraId="22459BB7" w14:textId="77777777" w:rsidR="008073B6" w:rsidRPr="00DF61CC" w:rsidRDefault="008073B6" w:rsidP="00DF61CC"/>
    <w:p w14:paraId="41BF47EB" w14:textId="6B4579DC" w:rsidR="001452B7" w:rsidRDefault="001452B7" w:rsidP="001452B7">
      <w:pPr>
        <w:pStyle w:val="GPMBodyTextCenter"/>
      </w:pPr>
    </w:p>
    <w:p w14:paraId="702058F7" w14:textId="741EA8EF" w:rsidR="001452B7" w:rsidRPr="001A2678" w:rsidRDefault="001F7377" w:rsidP="00447EAE">
      <w:pPr>
        <w:pStyle w:val="GPMBodyText"/>
      </w:pPr>
      <w:r>
        <w:rPr>
          <w:lang w:val="en-US"/>
        </w:rPr>
        <w:t xml:space="preserve">The Methodology determines the algorithm and necessary approach to implement each of the analyzes used for the preparation of the Danube RBD PFRA. </w:t>
      </w:r>
    </w:p>
    <w:p w14:paraId="79170F66" w14:textId="77777777" w:rsidR="00E01355" w:rsidRDefault="00E01355" w:rsidP="00447EAE">
      <w:pPr>
        <w:pStyle w:val="GPMBodyTextLeft0"/>
      </w:pPr>
    </w:p>
    <w:p w14:paraId="4C772B6B" w14:textId="53B45DB9" w:rsidR="00E01355" w:rsidRDefault="00E01355">
      <w:pPr>
        <w:spacing w:after="200" w:line="276" w:lineRule="auto"/>
        <w:rPr>
          <w:rFonts w:ascii="Segoe UI" w:hAnsi="Segoe UI" w:cs="Segoe UI"/>
          <w:snapToGrid w:val="0"/>
          <w:color w:val="000000" w:themeColor="text1"/>
          <w:sz w:val="20"/>
          <w:szCs w:val="20"/>
        </w:rPr>
      </w:pPr>
      <w:r>
        <w:rPr>
          <w:i/>
          <w:iCs/>
        </w:rPr>
        <w:br w:type="page"/>
      </w:r>
    </w:p>
    <w:p w14:paraId="3DBE3570" w14:textId="621813B9" w:rsidR="004425BC" w:rsidRPr="00715252" w:rsidRDefault="005B4380" w:rsidP="00A803AB">
      <w:pPr>
        <w:pStyle w:val="GPMHeading1"/>
      </w:pPr>
      <w:bookmarkStart w:id="4" w:name="_Toc66189748"/>
      <w:r>
        <w:lastRenderedPageBreak/>
        <w:t>Danube RBMD PFRA Content</w:t>
      </w:r>
      <w:bookmarkEnd w:id="4"/>
    </w:p>
    <w:p w14:paraId="2D55AA1A" w14:textId="07FF90FE" w:rsidR="009A04F0" w:rsidRDefault="008073B6" w:rsidP="006C5DE0">
      <w:pPr>
        <w:pStyle w:val="GPMBodyText"/>
      </w:pPr>
      <w:r>
        <w:rPr>
          <w:lang w:val="en-US"/>
        </w:rPr>
        <w:t xml:space="preserve">The draft Preliminary Flood Risk Assessment prepared for the Danube River Basin Management District (RBMD) observes the “2020 Preliminary Flood Risk Assessment Methodology”. It has been developed as a single document with respective Appendixes, as presented in the diagram below. </w:t>
      </w:r>
    </w:p>
    <w:p w14:paraId="0771A24E" w14:textId="54347F42" w:rsidR="00E01355" w:rsidRDefault="00E01355" w:rsidP="00447EAE">
      <w:pPr>
        <w:pStyle w:val="GPMBodyTextLeftSmall"/>
      </w:pPr>
    </w:p>
    <w:p w14:paraId="7D02EAED" w14:textId="3A74D336" w:rsidR="009A04F0" w:rsidRDefault="00A1074C" w:rsidP="009D4869">
      <w:pPr>
        <w:pStyle w:val="GPMBodyTextLeftSmall"/>
      </w:pPr>
      <w:r>
        <w:rPr>
          <w:lang w:eastAsia="bg-BG"/>
        </w:rPr>
        <w:drawing>
          <wp:inline distT="0" distB="0" distL="0" distR="0" wp14:anchorId="1A2FF85B" wp14:editId="0410CEBD">
            <wp:extent cx="5882640" cy="7261860"/>
            <wp:effectExtent l="38100" t="0" r="22860" b="15240"/>
            <wp:docPr id="152" name="Diagram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ED79516" w14:textId="77777777" w:rsidR="009A04F0" w:rsidRDefault="009A04F0">
      <w:pPr>
        <w:spacing w:after="200" w:line="276" w:lineRule="auto"/>
        <w:rPr>
          <w:rFonts w:ascii="Segoe UI" w:hAnsi="Segoe UI"/>
          <w:sz w:val="16"/>
          <w:szCs w:val="20"/>
        </w:rPr>
      </w:pPr>
      <w:r>
        <w:br w:type="page"/>
      </w:r>
    </w:p>
    <w:p w14:paraId="3C4EEC37" w14:textId="4B226DE6" w:rsidR="00DD3B7E" w:rsidRPr="00A7675E" w:rsidRDefault="007A108F" w:rsidP="00A803AB">
      <w:pPr>
        <w:pStyle w:val="GPMHeading1"/>
      </w:pPr>
      <w:bookmarkStart w:id="5" w:name="_Toc66189749"/>
      <w:r>
        <w:lastRenderedPageBreak/>
        <w:t>Characteristics of the Danube River Basin Management District</w:t>
      </w:r>
      <w:bookmarkEnd w:id="5"/>
    </w:p>
    <w:bookmarkEnd w:id="2"/>
    <w:p w14:paraId="37921B97" w14:textId="14D1EF0C" w:rsidR="00DF0653" w:rsidRPr="006C5DE0" w:rsidRDefault="00DF0653">
      <w:pPr>
        <w:pStyle w:val="GPMBodyText"/>
      </w:pPr>
      <w:r>
        <w:rPr>
          <w:lang w:val="en-US"/>
        </w:rPr>
        <w:t>The Danube River Basin Management District covers the northern part of the Republic of Bulgaria. It includes all river valleys with direct inflow to the Danube.  The district’s area is 47,234.7 sq.km or 42.6% of the country’s territory.</w:t>
      </w:r>
    </w:p>
    <w:tbl>
      <w:tblPr>
        <w:tblStyle w:val="ad"/>
        <w:tblpPr w:leftFromText="141" w:rightFromText="141" w:vertAnchor="text" w:horzAnchor="margin" w:tblpXSpec="right" w:tblpY="9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tblGrid>
      <w:tr w:rsidR="00B74A92" w14:paraId="1B9383E7" w14:textId="77777777" w:rsidTr="00B74A92">
        <w:tc>
          <w:tcPr>
            <w:tcW w:w="2569" w:type="dxa"/>
            <w:shd w:val="clear" w:color="auto" w:fill="FFFFFF" w:themeFill="background1"/>
          </w:tcPr>
          <w:p w14:paraId="73F866FA" w14:textId="77777777" w:rsidR="00B74A92" w:rsidRDefault="00B74A92" w:rsidP="00DB29F2">
            <w:pPr>
              <w:pStyle w:val="GPMBodyTextLeftSmall"/>
            </w:pPr>
            <w:r>
              <w:rPr>
                <w:lang w:eastAsia="bg-BG"/>
              </w:rPr>
              <mc:AlternateContent>
                <mc:Choice Requires="wps">
                  <w:drawing>
                    <wp:inline distT="0" distB="0" distL="0" distR="0" wp14:anchorId="362BCF34" wp14:editId="13D7CDFA">
                      <wp:extent cx="161925" cy="95250"/>
                      <wp:effectExtent l="0" t="0" r="9525" b="0"/>
                      <wp:docPr id="474" name="Rounded Rectangle 474"/>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70AD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11F4CF7" id="Rounded Rectangle 474"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" fillcolor="#70ad47" stroked="f" strokeweight="2pt">
                      <w10:anchorlock/>
                    </v:roundrect>
                  </w:pict>
                </mc:Fallback>
              </mc:AlternateContent>
            </w:r>
            <w:r>
              <w:rPr>
                <w:lang w:val="en-US"/>
              </w:rPr>
              <w:t xml:space="preserve"> Danube RBMD</w:t>
            </w:r>
          </w:p>
        </w:tc>
      </w:tr>
      <w:tr w:rsidR="00B74A92" w14:paraId="4D373839" w14:textId="77777777" w:rsidTr="00B74A92">
        <w:tc>
          <w:tcPr>
            <w:tcW w:w="2569" w:type="dxa"/>
            <w:shd w:val="clear" w:color="auto" w:fill="FFFFFF" w:themeFill="background1"/>
          </w:tcPr>
          <w:p w14:paraId="0537EACC" w14:textId="77777777" w:rsidR="00B74A92" w:rsidRDefault="00B74A92" w:rsidP="006C5DE0">
            <w:pPr>
              <w:pStyle w:val="GPMBodyTextLeftSmall"/>
            </w:pPr>
            <w:r>
              <w:rPr>
                <w:lang w:eastAsia="bg-BG"/>
              </w:rPr>
              <mc:AlternateContent>
                <mc:Choice Requires="wps">
                  <w:drawing>
                    <wp:inline distT="0" distB="0" distL="0" distR="0" wp14:anchorId="508FB141" wp14:editId="5905B4D4">
                      <wp:extent cx="161925" cy="95250"/>
                      <wp:effectExtent l="0" t="0" r="9525" b="0"/>
                      <wp:docPr id="475" name="Rounded Rectangle 475"/>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690048F" id="Rounded Rectangle 475"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" fillcolor="#ffc000" stroked="f" strokeweight="2pt">
                      <w10:anchorlock/>
                    </v:roundrect>
                  </w:pict>
                </mc:Fallback>
              </mc:AlternateContent>
            </w:r>
            <w:r>
              <w:rPr>
                <w:lang w:val="en-US"/>
              </w:rPr>
              <w:t xml:space="preserve"> East Aegean RBMD</w:t>
            </w:r>
          </w:p>
        </w:tc>
      </w:tr>
      <w:tr w:rsidR="00B74A92" w14:paraId="4E9CB410" w14:textId="77777777" w:rsidTr="00B74A92">
        <w:tc>
          <w:tcPr>
            <w:tcW w:w="2569" w:type="dxa"/>
            <w:shd w:val="clear" w:color="auto" w:fill="FFFFFF" w:themeFill="background1"/>
          </w:tcPr>
          <w:p w14:paraId="5A74D1AD" w14:textId="77777777" w:rsidR="00B74A92" w:rsidRDefault="00B74A92" w:rsidP="006C5DE0">
            <w:pPr>
              <w:pStyle w:val="GPMBodyTextLeftSmall"/>
            </w:pPr>
            <w:r>
              <w:rPr>
                <w:lang w:eastAsia="bg-BG"/>
              </w:rPr>
              <mc:AlternateContent>
                <mc:Choice Requires="wps">
                  <w:drawing>
                    <wp:inline distT="0" distB="0" distL="0" distR="0" wp14:anchorId="34CE4A33" wp14:editId="4AF70E05">
                      <wp:extent cx="161925" cy="95250"/>
                      <wp:effectExtent l="0" t="0" r="9525" b="0"/>
                      <wp:docPr id="22" name="Rounded Rectangle 22"/>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2357987" id="Rounded Rectangle 22"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" fillcolor="#4472c4" stroked="f" strokeweight="2pt">
                      <w10:anchorlock/>
                    </v:roundrect>
                  </w:pict>
                </mc:Fallback>
              </mc:AlternateContent>
            </w:r>
            <w:r>
              <w:rPr>
                <w:lang w:val="en-US"/>
              </w:rPr>
              <w:t xml:space="preserve"> Black Sea RBMD</w:t>
            </w:r>
          </w:p>
        </w:tc>
      </w:tr>
      <w:tr w:rsidR="00B74A92" w14:paraId="6736A383" w14:textId="77777777" w:rsidTr="00B74A92">
        <w:tc>
          <w:tcPr>
            <w:tcW w:w="2569" w:type="dxa"/>
            <w:shd w:val="clear" w:color="auto" w:fill="FFFFFF" w:themeFill="background1"/>
          </w:tcPr>
          <w:p w14:paraId="6CB497F6" w14:textId="77777777" w:rsidR="00B74A92" w:rsidRDefault="00B74A92" w:rsidP="006C5DE0">
            <w:pPr>
              <w:pStyle w:val="GPMBodyTextLeftSmall"/>
            </w:pPr>
            <w:r>
              <w:rPr>
                <w:lang w:eastAsia="bg-BG"/>
              </w:rPr>
              <mc:AlternateContent>
                <mc:Choice Requires="wps">
                  <w:drawing>
                    <wp:inline distT="0" distB="0" distL="0" distR="0" wp14:anchorId="7157104C" wp14:editId="02E1A9F7">
                      <wp:extent cx="161925" cy="95250"/>
                      <wp:effectExtent l="0" t="0" r="9525" b="0"/>
                      <wp:docPr id="25" name="Rounded Rectangle 25"/>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C55A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82FA8F7" id="Rounded Rectangle 25"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" fillcolor="#c55a11" stroked="f" strokeweight="2pt">
                      <w10:anchorlock/>
                    </v:roundrect>
                  </w:pict>
                </mc:Fallback>
              </mc:AlternateContent>
            </w:r>
            <w:r>
              <w:rPr>
                <w:lang w:val="en-US"/>
              </w:rPr>
              <w:t xml:space="preserve"> West Aegean RBMD</w:t>
            </w:r>
          </w:p>
        </w:tc>
      </w:tr>
    </w:tbl>
    <w:p w14:paraId="592D2D57" w14:textId="77777777" w:rsidR="00B74A92" w:rsidRDefault="00BF07B3" w:rsidP="00DD232D">
      <w:pPr>
        <w:pStyle w:val="GPMBodyTextCenter"/>
      </w:pPr>
      <w:r>
        <w:rPr>
          <w:noProof/>
          <w:snapToGrid/>
          <w:lang w:val="bg-BG" w:bidi="ar-SA"/>
        </w:rPr>
        <w:drawing>
          <wp:inline distT="0" distB="0" distL="0" distR="0" wp14:anchorId="58BFC887" wp14:editId="26421B89">
            <wp:extent cx="2542306"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bd.png"/>
                    <pic:cNvPicPr/>
                  </pic:nvPicPr>
                  <pic:blipFill rotWithShape="1">
                    <a:blip r:embed="rId15">
                      <a:extLst>
                        <a:ext uri="{28A0092B-C50C-407E-A947-70E740481C1C}">
                          <a14:useLocalDpi xmlns:a14="http://schemas.microsoft.com/office/drawing/2010/main" val="0"/>
                        </a:ext>
                      </a:extLst>
                    </a:blip>
                    <a:srcRect l="9257" r="9010"/>
                    <a:stretch/>
                  </pic:blipFill>
                  <pic:spPr bwMode="auto">
                    <a:xfrm>
                      <a:off x="0" y="0"/>
                      <a:ext cx="2542306" cy="180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bg-BG" w:bidi="ar-SA"/>
        </w:rPr>
        <w:drawing>
          <wp:inline distT="0" distB="0" distL="0" distR="0" wp14:anchorId="213EF2E5" wp14:editId="51271017">
            <wp:extent cx="1402080" cy="1370033"/>
            <wp:effectExtent l="0" t="0" r="762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7466" t="9385" r="27189" b="10384"/>
                    <a:stretch/>
                  </pic:blipFill>
                  <pic:spPr bwMode="auto">
                    <a:xfrm>
                      <a:off x="0" y="0"/>
                      <a:ext cx="1414259" cy="13819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367B09C5" w14:textId="31F683DB" w:rsidR="00DD232D" w:rsidRDefault="00DD232D" w:rsidP="00DD232D">
      <w:pPr>
        <w:pStyle w:val="GPMBodyTextCenter"/>
      </w:pPr>
    </w:p>
    <w:p w14:paraId="7E6947BB" w14:textId="36E635C1" w:rsidR="00506858" w:rsidRPr="00506858" w:rsidRDefault="003B434F" w:rsidP="00447EAE">
      <w:pPr>
        <w:pStyle w:val="GPMBodyText"/>
      </w:pPr>
      <w:r>
        <w:rPr>
          <w:lang w:val="en-US"/>
        </w:rPr>
        <w:t>The Danube RBMD includes 17 river valleys located entirely within the district (incl. Kanagyol and Suha Reka rivers) and 3 transboundary river valleys - those of the Danube, Nishava and Timok rivers.</w:t>
      </w:r>
    </w:p>
    <w:p w14:paraId="158B8AFC" w14:textId="41778CDA" w:rsidR="00D778C9" w:rsidRDefault="00D778C9" w:rsidP="00D778C9"/>
    <w:p w14:paraId="7FA86077" w14:textId="777301DF" w:rsidR="00D93778" w:rsidRPr="00D93778" w:rsidRDefault="00655728" w:rsidP="00D93778">
      <w:r>
        <w:rPr>
          <w:noProof/>
          <w:lang w:val="bg-BG" w:eastAsia="bg-BG"/>
        </w:rPr>
        <w:drawing>
          <wp:inline distT="0" distB="0" distL="0" distR="0" wp14:anchorId="121BBFAD" wp14:editId="4D950678">
            <wp:extent cx="5761224" cy="2692400"/>
            <wp:effectExtent l="0" t="0" r="508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g1_mainBasins.png"/>
                    <pic:cNvPicPr/>
                  </pic:nvPicPr>
                  <pic:blipFill rotWithShape="1">
                    <a:blip r:embed="rId17" cstate="print">
                      <a:extLst>
                        <a:ext uri="{28A0092B-C50C-407E-A947-70E740481C1C}">
                          <a14:useLocalDpi xmlns:a14="http://schemas.microsoft.com/office/drawing/2010/main" val="0"/>
                        </a:ext>
                      </a:extLst>
                    </a:blip>
                    <a:srcRect t="11529" b="13642"/>
                    <a:stretch/>
                  </pic:blipFill>
                  <pic:spPr bwMode="auto">
                    <a:xfrm>
                      <a:off x="0" y="0"/>
                      <a:ext cx="5761224" cy="2692400"/>
                    </a:xfrm>
                    <a:prstGeom prst="rect">
                      <a:avLst/>
                    </a:prstGeom>
                    <a:ln>
                      <a:noFill/>
                    </a:ln>
                    <a:extLst>
                      <a:ext uri="{53640926-AAD7-44D8-BBD7-CCE9431645EC}">
                        <a14:shadowObscured xmlns:a14="http://schemas.microsoft.com/office/drawing/2010/main"/>
                      </a:ext>
                    </a:extLst>
                  </pic:spPr>
                </pic:pic>
              </a:graphicData>
            </a:graphic>
          </wp:inline>
        </w:drawing>
      </w:r>
    </w:p>
    <w:p w14:paraId="08722DDB" w14:textId="6C792169" w:rsidR="00B65283" w:rsidRDefault="00B65283" w:rsidP="00B65283">
      <w:pPr>
        <w:pStyle w:val="GPMBodyTextCenter"/>
      </w:pPr>
    </w:p>
    <w:p w14:paraId="560714B2" w14:textId="77777777" w:rsidR="00655728" w:rsidRDefault="00655728" w:rsidP="00655728">
      <w:pPr>
        <w:pStyle w:val="GPMBodyText"/>
      </w:pPr>
      <w:r>
        <w:rPr>
          <w:lang w:val="en-US"/>
        </w:rPr>
        <w:t xml:space="preserve">There are 18 administrative districts, 126 municipalities and 2261 settlements within the RBMD’s territorial scope. </w:t>
      </w:r>
    </w:p>
    <w:p w14:paraId="24E6394D" w14:textId="77777777" w:rsidR="00D93778" w:rsidRPr="00D93778" w:rsidRDefault="00D93778" w:rsidP="00D93778"/>
    <w:p w14:paraId="5CF989FF" w14:textId="5AF90D91" w:rsidR="00492C8A" w:rsidRPr="00090918" w:rsidRDefault="00492C8A" w:rsidP="00090918">
      <w:pPr>
        <w:pStyle w:val="GPMBodyTextCenter"/>
      </w:pPr>
    </w:p>
    <w:p w14:paraId="7E0EBA06" w14:textId="16FC0A2E" w:rsidR="005B7C5A" w:rsidRPr="00182C12" w:rsidRDefault="005B7C5A" w:rsidP="00512E27">
      <w:pPr>
        <w:pStyle w:val="GPMBodyTextCenter"/>
        <w:rPr>
          <w:rFonts w:ascii="Segoe UI" w:eastAsiaTheme="majorEastAsia" w:hAnsi="Segoe UI" w:cstheme="majorBidi"/>
          <w:b/>
          <w:bCs/>
          <w:sz w:val="28"/>
          <w:szCs w:val="28"/>
          <w:u w:val="single"/>
        </w:rPr>
      </w:pPr>
      <w:r>
        <w:br w:type="page"/>
      </w:r>
    </w:p>
    <w:p w14:paraId="5F754E47" w14:textId="4AE9353E" w:rsidR="0038012C" w:rsidRPr="005B7C5A" w:rsidRDefault="00642441" w:rsidP="00A803AB">
      <w:pPr>
        <w:pStyle w:val="GPMHeading1"/>
      </w:pPr>
      <w:bookmarkStart w:id="6" w:name="_Toc66189750"/>
      <w:r>
        <w:lastRenderedPageBreak/>
        <w:t>Climate Change Assessment</w:t>
      </w:r>
      <w:bookmarkEnd w:id="6"/>
    </w:p>
    <w:p w14:paraId="39995C31" w14:textId="4C0E01FD" w:rsidR="00204EDB" w:rsidRDefault="008C5B81">
      <w:pPr>
        <w:pStyle w:val="GPMBodyText"/>
      </w:pPr>
      <w:r>
        <w:rPr>
          <w:lang w:val="en-US"/>
        </w:rPr>
        <w:t>Climate change has been assessed within the updated PFRA based on two types of input data for four main flood-related parameters.  The respective changes have been assessed for 3 time periods and two Intergovernmental Panel on Climate Change (IPCC) scenarios, as shown in the following diagram:</w:t>
      </w:r>
    </w:p>
    <w:p w14:paraId="6832120B" w14:textId="77777777" w:rsidR="00CD72B5" w:rsidRPr="00CD72B5" w:rsidRDefault="00CD72B5" w:rsidP="00CD72B5"/>
    <w:p w14:paraId="4B7297F2" w14:textId="6E41987A" w:rsidR="00204EDB" w:rsidRPr="00FB7BB8" w:rsidRDefault="0043259D" w:rsidP="00204EDB">
      <w:pPr>
        <w:spacing w:line="360" w:lineRule="auto"/>
      </w:pPr>
      <w:r>
        <w:rPr>
          <w:noProof/>
          <w:lang w:val="bg-BG" w:eastAsia="bg-BG"/>
        </w:rPr>
        <mc:AlternateContent>
          <mc:Choice Requires="wpg">
            <w:drawing>
              <wp:anchor distT="0" distB="0" distL="114300" distR="114300" simplePos="0" relativeHeight="251673600" behindDoc="0" locked="0" layoutInCell="1" allowOverlap="1" wp14:anchorId="658380BF" wp14:editId="127CB18F">
                <wp:simplePos x="0" y="0"/>
                <wp:positionH relativeFrom="column">
                  <wp:posOffset>-127635</wp:posOffset>
                </wp:positionH>
                <wp:positionV relativeFrom="paragraph">
                  <wp:posOffset>2372995</wp:posOffset>
                </wp:positionV>
                <wp:extent cx="5684520" cy="975360"/>
                <wp:effectExtent l="0" t="19050" r="30480" b="34290"/>
                <wp:wrapNone/>
                <wp:docPr id="483" name="Group 483"/>
                <wp:cNvGraphicFramePr/>
                <a:graphic xmlns:a="http://schemas.openxmlformats.org/drawingml/2006/main">
                  <a:graphicData uri="http://schemas.microsoft.com/office/word/2010/wordprocessingGroup">
                    <wpg:wgp>
                      <wpg:cNvGrpSpPr/>
                      <wpg:grpSpPr>
                        <a:xfrm>
                          <a:off x="0" y="0"/>
                          <a:ext cx="5684520" cy="975360"/>
                          <a:chOff x="0" y="0"/>
                          <a:chExt cx="5684520" cy="975360"/>
                        </a:xfrm>
                        <a:solidFill>
                          <a:schemeClr val="tx2">
                            <a:lumMod val="40000"/>
                            <a:lumOff val="60000"/>
                          </a:schemeClr>
                        </a:solidFill>
                      </wpg:grpSpPr>
                      <wps:wsp>
                        <wps:cNvPr id="182" name="Right Arrow 182"/>
                        <wps:cNvSpPr/>
                        <wps:spPr>
                          <a:xfrm>
                            <a:off x="0" y="0"/>
                            <a:ext cx="5684520" cy="975360"/>
                          </a:xfrm>
                          <a:prstGeom prst="rightArrow">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Text Box 2"/>
                        <wps:cNvSpPr txBox="1">
                          <a:spLocks noChangeArrowheads="1"/>
                        </wps:cNvSpPr>
                        <wps:spPr bwMode="auto">
                          <a:xfrm>
                            <a:off x="485775" y="338667"/>
                            <a:ext cx="1083734" cy="297180"/>
                          </a:xfrm>
                          <a:prstGeom prst="rect">
                            <a:avLst/>
                          </a:prstGeom>
                          <a:grpFill/>
                          <a:ln w="9525">
                            <a:noFill/>
                            <a:miter lim="800000"/>
                            <a:headEnd/>
                            <a:tailEnd/>
                          </a:ln>
                        </wps:spPr>
                        <wps:txbx>
                          <w:txbxContent>
                            <w:p w14:paraId="69854E63" w14:textId="77777777" w:rsidR="008B0E70" w:rsidRPr="0043259D" w:rsidRDefault="008B0E70" w:rsidP="00204EDB">
                              <w:pPr>
                                <w:rPr>
                                  <w:rFonts w:ascii="Segoe UI" w:hAnsi="Segoe UI" w:cs="Segoe UI"/>
                                  <w:b/>
                                  <w:color w:val="FFFFFF" w:themeColor="background1"/>
                                  <w:sz w:val="20"/>
                                  <w:szCs w:val="20"/>
                                </w:rPr>
                              </w:pPr>
                              <w:r>
                                <w:rPr>
                                  <w:rFonts w:ascii="Segoe UI" w:hAnsi="Segoe UI" w:cs="Segoe UI"/>
                                  <w:b/>
                                  <w:bCs/>
                                  <w:color w:val="FFFFFF" w:themeColor="background1"/>
                                  <w:sz w:val="20"/>
                                  <w:szCs w:val="20"/>
                                </w:rPr>
                                <w:t>Input data</w:t>
                              </w:r>
                            </w:p>
                          </w:txbxContent>
                        </wps:txbx>
                        <wps:bodyPr rot="0" vert="horz" wrap="square" lIns="91440" tIns="45720" rIns="91440" bIns="45720" anchor="t" anchorCtr="0">
                          <a:noAutofit/>
                        </wps:bodyPr>
                      </wps:wsp>
                      <wps:wsp>
                        <wps:cNvPr id="201" name="Text Box 2"/>
                        <wps:cNvSpPr txBox="1">
                          <a:spLocks noChangeArrowheads="1"/>
                        </wps:cNvSpPr>
                        <wps:spPr bwMode="auto">
                          <a:xfrm>
                            <a:off x="1943100" y="338667"/>
                            <a:ext cx="1833034" cy="297180"/>
                          </a:xfrm>
                          <a:prstGeom prst="rect">
                            <a:avLst/>
                          </a:prstGeom>
                          <a:grpFill/>
                          <a:ln w="9525">
                            <a:noFill/>
                            <a:miter lim="800000"/>
                            <a:headEnd/>
                            <a:tailEnd/>
                          </a:ln>
                        </wps:spPr>
                        <wps:txbx>
                          <w:txbxContent>
                            <w:p w14:paraId="4620BD7E" w14:textId="77777777" w:rsidR="008B0E70" w:rsidRPr="0043259D" w:rsidRDefault="008B0E70" w:rsidP="00204EDB">
                              <w:pPr>
                                <w:rPr>
                                  <w:rFonts w:ascii="Segoe UI" w:hAnsi="Segoe UI" w:cs="Segoe UI"/>
                                  <w:b/>
                                  <w:color w:val="FFFFFF" w:themeColor="background1"/>
                                  <w:sz w:val="20"/>
                                  <w:szCs w:val="20"/>
                                </w:rPr>
                              </w:pPr>
                              <w:r>
                                <w:rPr>
                                  <w:rFonts w:ascii="Segoe UI" w:hAnsi="Segoe UI" w:cs="Segoe UI"/>
                                  <w:b/>
                                  <w:bCs/>
                                  <w:color w:val="FFFFFF" w:themeColor="background1"/>
                                  <w:sz w:val="20"/>
                                  <w:szCs w:val="20"/>
                                </w:rPr>
                                <w:t>Investigated parameters</w:t>
                              </w:r>
                            </w:p>
                          </w:txbxContent>
                        </wps:txbx>
                        <wps:bodyPr rot="0" vert="horz" wrap="square" lIns="91440" tIns="45720" rIns="91440" bIns="45720" anchor="t" anchorCtr="0">
                          <a:noAutofit/>
                        </wps:bodyPr>
                      </wps:wsp>
                      <wps:wsp>
                        <wps:cNvPr id="481" name="Text Box 2"/>
                        <wps:cNvSpPr txBox="1">
                          <a:spLocks noChangeArrowheads="1"/>
                        </wps:cNvSpPr>
                        <wps:spPr bwMode="auto">
                          <a:xfrm>
                            <a:off x="3776134" y="338667"/>
                            <a:ext cx="1615440" cy="297180"/>
                          </a:xfrm>
                          <a:prstGeom prst="rect">
                            <a:avLst/>
                          </a:prstGeom>
                          <a:grpFill/>
                          <a:ln w="9525">
                            <a:noFill/>
                            <a:miter lim="800000"/>
                            <a:headEnd/>
                            <a:tailEnd/>
                          </a:ln>
                        </wps:spPr>
                        <wps:txbx>
                          <w:txbxContent>
                            <w:p w14:paraId="08ADA7E8" w14:textId="77777777" w:rsidR="008B0E70" w:rsidRPr="0043259D" w:rsidRDefault="008B0E70" w:rsidP="00204EDB">
                              <w:pPr>
                                <w:rPr>
                                  <w:rFonts w:ascii="Segoe UI" w:hAnsi="Segoe UI" w:cs="Segoe UI"/>
                                  <w:b/>
                                  <w:color w:val="FFFFFF" w:themeColor="background1"/>
                                  <w:sz w:val="20"/>
                                  <w:szCs w:val="20"/>
                                </w:rPr>
                              </w:pPr>
                              <w:r>
                                <w:rPr>
                                  <w:rFonts w:ascii="Segoe UI" w:hAnsi="Segoe UI" w:cs="Segoe UI"/>
                                  <w:b/>
                                  <w:bCs/>
                                  <w:color w:val="FFFFFF" w:themeColor="background1"/>
                                  <w:sz w:val="20"/>
                                  <w:szCs w:val="20"/>
                                </w:rPr>
                                <w:t>Analyzed periods</w:t>
                              </w:r>
                            </w:p>
                          </w:txbxContent>
                        </wps:txbx>
                        <wps:bodyPr rot="0" vert="horz" wrap="square" lIns="91440" tIns="45720" rIns="91440" bIns="45720" anchor="t" anchorCtr="0">
                          <a:noAutofit/>
                        </wps:bodyPr>
                      </wps:wsp>
                    </wpg:wgp>
                  </a:graphicData>
                </a:graphic>
              </wp:anchor>
            </w:drawing>
          </mc:Choice>
          <mc:Fallback>
            <w:pict>
              <v:group id="Group 483" o:spid="_x0000_s1028" style="position:absolute;margin-left:-10.05pt;margin-top:186.85pt;width:447.6pt;height:76.8pt;z-index:251673600;mso-position-horizontal-relative:text;mso-position-vertical-relative:text" coordsize="5684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2" o:spid="_x0000_s1029" type="#_x0000_t13" style="position:absolute;width:5684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AfMIA&#10;AADcAAAADwAAAGRycy9kb3ducmV2LnhtbERPS4vCMBC+L/gfwgheRNP1sGg1yiKInmR9HbyNzdjW&#10;bSbdJrX13xtB2Nt8fM+ZLVpTiDtVLres4HMYgSBOrM45VXA8rAZjEM4jaywsk4IHOVjMOx8zjLVt&#10;eEf3vU9FCGEXo4LM+zKW0iUZGXRDWxIH7morgz7AKpW6wiaEm0KOouhLGsw5NGRY0jKj5HdfGwWr&#10;dfRz2dKNzWm5+SuaSb3un2ulet32ewrCU+v/xW/3Rof54xG8ng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B8wgAAANwAAAAPAAAAAAAAAAAAAAAAAJgCAABkcnMvZG93&#10;bnJldi54bWxQSwUGAAAAAAQABAD1AAAAhwMAAAAA&#10;" adj="19747" filled="f" strokecolor="white [3212]" strokeweight="2pt"/>
                <v:shapetype id="_x0000_t202" coordsize="21600,21600" o:spt="202" path="m,l,21600r21600,l21600,xe">
                  <v:stroke joinstyle="miter"/>
                  <v:path gradientshapeok="t" o:connecttype="rect"/>
                </v:shapetype>
                <v:shape id="Text Box 2" o:spid="_x0000_s1030" type="#_x0000_t202" style="position:absolute;left:4857;top:3386;width:1083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14:paraId="69854E63" w14:textId="77777777" w:rsidR="008B0E70" w:rsidRPr="0043259D" w:rsidRDefault="008B0E70" w:rsidP="00204EDB">
                        <w:pPr>
                          <w:rPr>
                            <w:rFonts w:ascii="Segoe UI" w:hAnsi="Segoe UI" w:cs="Segoe UI"/>
                            <w:b/>
                            <w:color w:val="FFFFFF" w:themeColor="background1"/>
                            <w:sz w:val="20"/>
                            <w:szCs w:val="20"/>
                          </w:rPr>
                        </w:pPr>
                        <w:r>
                          <w:rPr>
                            <w:rFonts w:ascii="Segoe UI" w:hAnsi="Segoe UI" w:cs="Segoe UI"/>
                            <w:b/>
                            <w:bCs/>
                            <w:color w:val="FFFFFF" w:themeColor="background1"/>
                            <w:sz w:val="20"/>
                            <w:szCs w:val="20"/>
                          </w:rPr>
                          <w:t>Input data</w:t>
                        </w:r>
                      </w:p>
                    </w:txbxContent>
                  </v:textbox>
                </v:shape>
                <v:shape id="Text Box 2" o:spid="_x0000_s1031" type="#_x0000_t202" style="position:absolute;left:19431;top:3386;width:183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4620BD7E" w14:textId="77777777" w:rsidR="008B0E70" w:rsidRPr="0043259D" w:rsidRDefault="008B0E70" w:rsidP="00204EDB">
                        <w:pPr>
                          <w:rPr>
                            <w:rFonts w:ascii="Segoe UI" w:hAnsi="Segoe UI" w:cs="Segoe UI"/>
                            <w:b/>
                            <w:color w:val="FFFFFF" w:themeColor="background1"/>
                            <w:sz w:val="20"/>
                            <w:szCs w:val="20"/>
                          </w:rPr>
                        </w:pPr>
                        <w:r>
                          <w:rPr>
                            <w:rFonts w:ascii="Segoe UI" w:hAnsi="Segoe UI" w:cs="Segoe UI"/>
                            <w:b/>
                            <w:bCs/>
                            <w:color w:val="FFFFFF" w:themeColor="background1"/>
                            <w:sz w:val="20"/>
                            <w:szCs w:val="20"/>
                          </w:rPr>
                          <w:t>Investigated parameters</w:t>
                        </w:r>
                      </w:p>
                    </w:txbxContent>
                  </v:textbox>
                </v:shape>
                <v:shape id="Text Box 2" o:spid="_x0000_s1032" type="#_x0000_t202" style="position:absolute;left:37761;top:3386;width:1615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8ADA7E8" w14:textId="77777777" w:rsidR="008B0E70" w:rsidRPr="0043259D" w:rsidRDefault="008B0E70" w:rsidP="00204EDB">
                        <w:pPr>
                          <w:rPr>
                            <w:rFonts w:ascii="Segoe UI" w:hAnsi="Segoe UI" w:cs="Segoe UI"/>
                            <w:b/>
                            <w:color w:val="FFFFFF" w:themeColor="background1"/>
                            <w:sz w:val="20"/>
                            <w:szCs w:val="20"/>
                          </w:rPr>
                        </w:pPr>
                        <w:r>
                          <w:rPr>
                            <w:rFonts w:ascii="Segoe UI" w:hAnsi="Segoe UI" w:cs="Segoe UI"/>
                            <w:b/>
                            <w:bCs/>
                            <w:color w:val="FFFFFF" w:themeColor="background1"/>
                            <w:sz w:val="20"/>
                            <w:szCs w:val="20"/>
                          </w:rPr>
                          <w:t>Analyzed periods</w:t>
                        </w:r>
                      </w:p>
                    </w:txbxContent>
                  </v:textbox>
                </v:shape>
              </v:group>
            </w:pict>
          </mc:Fallback>
        </mc:AlternateContent>
      </w:r>
      <w:r>
        <w:rPr>
          <w:noProof/>
          <w:lang w:val="bg-BG" w:eastAsia="bg-BG"/>
        </w:rPr>
        <mc:AlternateContent>
          <mc:Choice Requires="wps">
            <w:drawing>
              <wp:anchor distT="0" distB="0" distL="114300" distR="114300" simplePos="0" relativeHeight="251704320" behindDoc="0" locked="0" layoutInCell="1" allowOverlap="1" wp14:anchorId="791AD0FD" wp14:editId="54B47432">
                <wp:simplePos x="0" y="0"/>
                <wp:positionH relativeFrom="column">
                  <wp:posOffset>3620135</wp:posOffset>
                </wp:positionH>
                <wp:positionV relativeFrom="paragraph">
                  <wp:posOffset>83820</wp:posOffset>
                </wp:positionV>
                <wp:extent cx="0" cy="2545080"/>
                <wp:effectExtent l="19050" t="0" r="19050" b="26670"/>
                <wp:wrapNone/>
                <wp:docPr id="203" name="Straight Connector 203"/>
                <wp:cNvGraphicFramePr/>
                <a:graphic xmlns:a="http://schemas.openxmlformats.org/drawingml/2006/main">
                  <a:graphicData uri="http://schemas.microsoft.com/office/word/2010/wordprocessingShape">
                    <wps:wsp>
                      <wps:cNvCnPr/>
                      <wps:spPr>
                        <a:xfrm>
                          <a:off x="0" y="0"/>
                          <a:ext cx="0" cy="254508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B09C8A0" id="Straight Connector 20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85.05pt,6.6pt" to="285.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" strokecolor="#4579b8 [3044]" strokeweight="3pt"/>
            </w:pict>
          </mc:Fallback>
        </mc:AlternateContent>
      </w:r>
      <w:r>
        <w:rPr>
          <w:noProof/>
          <w:lang w:val="bg-BG" w:eastAsia="bg-BG"/>
        </w:rPr>
        <mc:AlternateContent>
          <mc:Choice Requires="wps">
            <w:drawing>
              <wp:anchor distT="0" distB="0" distL="114300" distR="114300" simplePos="0" relativeHeight="251701248" behindDoc="0" locked="0" layoutInCell="1" allowOverlap="1" wp14:anchorId="1C3A2440" wp14:editId="29DA7350">
                <wp:simplePos x="0" y="0"/>
                <wp:positionH relativeFrom="column">
                  <wp:posOffset>1858645</wp:posOffset>
                </wp:positionH>
                <wp:positionV relativeFrom="paragraph">
                  <wp:posOffset>83820</wp:posOffset>
                </wp:positionV>
                <wp:extent cx="0" cy="2545080"/>
                <wp:effectExtent l="19050" t="0" r="19050" b="26670"/>
                <wp:wrapNone/>
                <wp:docPr id="204" name="Straight Connector 204"/>
                <wp:cNvGraphicFramePr/>
                <a:graphic xmlns:a="http://schemas.openxmlformats.org/drawingml/2006/main">
                  <a:graphicData uri="http://schemas.microsoft.com/office/word/2010/wordprocessingShape">
                    <wps:wsp>
                      <wps:cNvCnPr/>
                      <wps:spPr>
                        <a:xfrm>
                          <a:off x="0" y="0"/>
                          <a:ext cx="0" cy="254508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3F9EB65" id="Straight Connector 20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46.35pt,6.6pt" to="146.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" strokecolor="#4579b8 [3044]" strokeweight="3pt"/>
            </w:pict>
          </mc:Fallback>
        </mc:AlternateContent>
      </w:r>
      <w:r>
        <w:rPr>
          <w:noProof/>
          <w:lang w:val="bg-BG" w:eastAsia="bg-BG"/>
        </w:rPr>
        <mc:AlternateContent>
          <mc:Choice Requires="wps">
            <w:drawing>
              <wp:anchor distT="0" distB="0" distL="114300" distR="114300" simplePos="0" relativeHeight="251694080" behindDoc="0" locked="0" layoutInCell="1" allowOverlap="1" wp14:anchorId="61DF8F1F" wp14:editId="3C86930A">
                <wp:simplePos x="0" y="0"/>
                <wp:positionH relativeFrom="column">
                  <wp:posOffset>1729740</wp:posOffset>
                </wp:positionH>
                <wp:positionV relativeFrom="paragraph">
                  <wp:posOffset>0</wp:posOffset>
                </wp:positionV>
                <wp:extent cx="0" cy="0"/>
                <wp:effectExtent l="0" t="0" r="0" b="0"/>
                <wp:wrapNone/>
                <wp:docPr id="482" name="Straight Connector 48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BAC6935" id="Straight Connector 48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6.2pt,0" to="13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" strokecolor="#4579b8 [3044]"/>
            </w:pict>
          </mc:Fallback>
        </mc:AlternateContent>
      </w:r>
      <w:r>
        <w:rPr>
          <w:noProof/>
          <w:lang w:val="bg-BG" w:eastAsia="bg-BG"/>
        </w:rPr>
        <w:drawing>
          <wp:inline distT="0" distB="0" distL="0" distR="0" wp14:anchorId="23D26DE8" wp14:editId="11C3AB58">
            <wp:extent cx="5486400" cy="3200400"/>
            <wp:effectExtent l="0" t="0" r="0" b="0"/>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63BF815" w14:textId="4F19D81B" w:rsidR="00204EDB" w:rsidRPr="005B7C5A" w:rsidRDefault="00204EDB" w:rsidP="006C5DE0">
      <w:pPr>
        <w:pStyle w:val="GPMBodyText"/>
      </w:pPr>
      <w:r>
        <w:rPr>
          <w:lang w:val="en-US"/>
        </w:rPr>
        <w:t xml:space="preserve">The PFRA has been carried out using data from the CORDEX project (Coordinated Regional Climate Downscaling Experiment) and in particular, its MED-CORDEX subproject - specially developed for the Mediterranean by the National Center for Meteorological Research - France (CNRM, Météo-France).  </w:t>
      </w:r>
    </w:p>
    <w:p w14:paraId="45A8F6F3" w14:textId="1B3900D4" w:rsidR="00204EDB" w:rsidRDefault="00204EDB">
      <w:pPr>
        <w:pStyle w:val="GPMBodyText"/>
      </w:pPr>
      <w:r>
        <w:rPr>
          <w:lang w:val="en-US"/>
        </w:rPr>
        <w:t>With regard to atmospheric or oceanic long-period fluctuations, a total of 7 indices of atmospheric or oceanic long-period fluctuations have been considered. Climate data series from ground-based stations of the Bulgarian national meteorological network are limited, both in terms of their quantity and data access, and in some cases there is no metadata on their accuracy. Hence, 24-hour precipitation data from the regional reanalysis MESCAN-SURFEX - a Copernicus Climate Change Service (C3S) product, have been used as historical data.</w:t>
      </w:r>
    </w:p>
    <w:p w14:paraId="7E16A064" w14:textId="0CC1EAD4" w:rsidR="00204EDB" w:rsidRDefault="00204EDB">
      <w:pPr>
        <w:pStyle w:val="GPMBodyText"/>
      </w:pPr>
      <w:r>
        <w:rPr>
          <w:lang w:val="en-US"/>
        </w:rPr>
        <w:t>Schematic maps of the most significant projected changes have been prepared for each of the investigated precipitation indicators for the three periods 2031-2060, 2051-2080 and 2071-2100, as compared to the reference period 1961-2017. These schematic maps present the data under two IPCC RCP scenarios (RCP4.5 and RCP8.5). Below figure shows a schematic map for the period 2051-2080 under the RCP4.5 scenario.</w:t>
      </w:r>
    </w:p>
    <w:p w14:paraId="45140D8B" w14:textId="77777777" w:rsidR="00204EDB" w:rsidRPr="00FC0B06" w:rsidRDefault="00204EDB">
      <w:pPr>
        <w:pStyle w:val="GPMBodyText"/>
      </w:pPr>
      <w:r>
        <w:rPr>
          <w:lang w:bidi="ar-SA"/>
        </w:rPr>
        <w:lastRenderedPageBreak/>
        <w:drawing>
          <wp:inline distT="0" distB="0" distL="0" distR="0" wp14:anchorId="5757D667" wp14:editId="1A91181A">
            <wp:extent cx="5761990" cy="4045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Maps_2051_2080_rcp45.png"/>
                    <pic:cNvPicPr/>
                  </pic:nvPicPr>
                  <pic:blipFill>
                    <a:blip r:embed="rId23">
                      <a:extLst>
                        <a:ext uri="{28A0092B-C50C-407E-A947-70E740481C1C}">
                          <a14:useLocalDpi xmlns:a14="http://schemas.microsoft.com/office/drawing/2010/main" val="0"/>
                        </a:ext>
                      </a:extLst>
                    </a:blip>
                    <a:stretch>
                      <a:fillRect/>
                    </a:stretch>
                  </pic:blipFill>
                  <pic:spPr>
                    <a:xfrm>
                      <a:off x="0" y="0"/>
                      <a:ext cx="5761990" cy="4045705"/>
                    </a:xfrm>
                    <a:prstGeom prst="rect">
                      <a:avLst/>
                    </a:prstGeom>
                  </pic:spPr>
                </pic:pic>
              </a:graphicData>
            </a:graphic>
          </wp:inline>
        </w:drawing>
      </w:r>
    </w:p>
    <w:p w14:paraId="2D587905" w14:textId="77777777" w:rsidR="00204EDB" w:rsidRPr="00E23CD2" w:rsidRDefault="00204EDB">
      <w:pPr>
        <w:pStyle w:val="GPMBodyText"/>
      </w:pPr>
      <w:r>
        <w:rPr>
          <w:lang w:val="en-US"/>
        </w:rPr>
        <w:t>Climate change analysis results have been used to:</w:t>
      </w:r>
    </w:p>
    <w:p w14:paraId="36278165" w14:textId="77777777" w:rsidR="00204EDB" w:rsidRPr="00E23CD2" w:rsidRDefault="00204EDB" w:rsidP="00204EDB">
      <w:pPr>
        <w:pStyle w:val="GPMBullet"/>
      </w:pPr>
      <w:r>
        <w:t>Determine and investigate areas of future floods;</w:t>
      </w:r>
    </w:p>
    <w:p w14:paraId="249BCB99" w14:textId="77777777" w:rsidR="00204EDB" w:rsidRDefault="00204EDB" w:rsidP="00204EDB">
      <w:pPr>
        <w:pStyle w:val="GPMBullet"/>
      </w:pPr>
      <w:r>
        <w:t>Identify APSFRs;</w:t>
      </w:r>
    </w:p>
    <w:p w14:paraId="629B743F" w14:textId="2F93AD74" w:rsidR="00204EDB" w:rsidRPr="008D1A3D" w:rsidRDefault="00204EDB" w:rsidP="00204EDB">
      <w:pPr>
        <w:pStyle w:val="GPMBullet"/>
      </w:pPr>
      <w:r>
        <w:t>Create APSFR passports.</w:t>
      </w:r>
    </w:p>
    <w:p w14:paraId="12998F86" w14:textId="26CD73C0" w:rsidR="005B7C5A" w:rsidRPr="008D1A3D" w:rsidRDefault="005B7C5A" w:rsidP="00A7675E">
      <w:pPr>
        <w:pStyle w:val="af7"/>
      </w:pPr>
    </w:p>
    <w:p w14:paraId="2465DD90" w14:textId="77777777" w:rsidR="00204EDB" w:rsidRDefault="00204EDB">
      <w:pPr>
        <w:spacing w:after="200" w:line="276" w:lineRule="auto"/>
        <w:rPr>
          <w:rFonts w:ascii="Segoe UI" w:eastAsiaTheme="majorEastAsia" w:hAnsi="Segoe UI" w:cstheme="majorBidi"/>
          <w:b/>
          <w:bCs/>
          <w:sz w:val="28"/>
          <w:szCs w:val="28"/>
          <w:u w:val="single"/>
        </w:rPr>
      </w:pPr>
      <w:r>
        <w:br w:type="page"/>
      </w:r>
    </w:p>
    <w:p w14:paraId="3FDAA0B7" w14:textId="29AEBC92" w:rsidR="007A108F" w:rsidRPr="000F6154" w:rsidRDefault="007A108F" w:rsidP="00A803AB">
      <w:pPr>
        <w:pStyle w:val="GPMHeading1"/>
      </w:pPr>
      <w:bookmarkStart w:id="7" w:name="_Toc66189751"/>
      <w:r>
        <w:lastRenderedPageBreak/>
        <w:t>Information Used for the Preparation of PFRA</w:t>
      </w:r>
      <w:bookmarkEnd w:id="7"/>
    </w:p>
    <w:p w14:paraId="3D9AA24D" w14:textId="6D3E7187" w:rsidR="00271A20" w:rsidRDefault="00271A20" w:rsidP="006C5DE0">
      <w:pPr>
        <w:pStyle w:val="GPMBodyText"/>
      </w:pPr>
      <w:r>
        <w:rPr>
          <w:lang w:val="en-US"/>
        </w:rPr>
        <w:t>PFRA requires carrying out a number of analyzes on flood hazard and risk covering the entire Danube RBMD territory.  On the other hand, the need to compare results between the country’s different river basin management districts mandates that the input data used should be readily available and easily accessible at national level, as well as standardized and of the same quality and detail.</w:t>
      </w:r>
    </w:p>
    <w:p w14:paraId="705135B8" w14:textId="426AF4BD" w:rsidR="00271A20" w:rsidRDefault="00271A20">
      <w:pPr>
        <w:pStyle w:val="GPMBodyText"/>
      </w:pPr>
      <w:r>
        <w:rPr>
          <w:lang w:val="en-US"/>
        </w:rPr>
        <w:t>The following types of data have been used to perform the PFRA:</w:t>
      </w:r>
    </w:p>
    <w:p w14:paraId="6760BA9B" w14:textId="7686B433" w:rsidR="00271A20" w:rsidRDefault="00271A20">
      <w:pPr>
        <w:pStyle w:val="GPMBodyText"/>
      </w:pPr>
      <w:r>
        <w:rPr>
          <w:lang w:bidi="ar-SA"/>
        </w:rPr>
        <w:drawing>
          <wp:inline distT="0" distB="0" distL="0" distR="0" wp14:anchorId="28BBF925" wp14:editId="57B41AD9">
            <wp:extent cx="5486400" cy="6316980"/>
            <wp:effectExtent l="57150" t="38100" r="57150" b="6477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B242747" w14:textId="7433BDA6" w:rsidR="007A108F" w:rsidRPr="00F55BDC" w:rsidRDefault="007A108F">
      <w:pPr>
        <w:pStyle w:val="GPMBodyText"/>
        <w:rPr>
          <w:highlight w:val="yellow"/>
        </w:rPr>
      </w:pPr>
      <w:r>
        <w:rPr>
          <w:lang w:val="en-US"/>
        </w:rPr>
        <w:br w:type="page"/>
      </w:r>
    </w:p>
    <w:p w14:paraId="126EAF7A" w14:textId="6E08C218" w:rsidR="003F3133" w:rsidRPr="000A390E" w:rsidRDefault="00916F21" w:rsidP="00A803AB">
      <w:pPr>
        <w:pStyle w:val="GPMHeading1"/>
      </w:pPr>
      <w:bookmarkStart w:id="8" w:name="_Toc66189752"/>
      <w:r>
        <w:lastRenderedPageBreak/>
        <w:t>Past Floods</w:t>
      </w:r>
      <w:bookmarkEnd w:id="8"/>
    </w:p>
    <w:p w14:paraId="6B1012BE" w14:textId="67199481" w:rsidR="00ED562C" w:rsidRDefault="00ED562C">
      <w:pPr>
        <w:spacing w:after="200" w:line="276" w:lineRule="auto"/>
        <w:rPr>
          <w:rFonts w:ascii="Segoe UI" w:hAnsi="Segoe UI" w:cs="Segoe UI"/>
          <w:b/>
          <w:i/>
          <w:snapToGrid w:val="0"/>
          <w:sz w:val="22"/>
          <w:szCs w:val="22"/>
        </w:rPr>
      </w:pPr>
    </w:p>
    <w:p w14:paraId="193CE5D4" w14:textId="15940853" w:rsidR="00F51A0D" w:rsidRDefault="00913F67" w:rsidP="000C5EE0">
      <w:pPr>
        <w:pStyle w:val="GPMHeading2"/>
      </w:pPr>
      <w:bookmarkStart w:id="9" w:name="_Toc66189754"/>
      <w:r>
        <w:rPr>
          <w:bCs/>
          <w:iCs/>
        </w:rPr>
        <w:t>Past floods registered in the period 2011-2019.</w:t>
      </w:r>
      <w:bookmarkEnd w:id="9"/>
    </w:p>
    <w:p w14:paraId="1EC70F94" w14:textId="77777777" w:rsidR="002E0420" w:rsidRDefault="008A2A17" w:rsidP="006C5DE0">
      <w:pPr>
        <w:pStyle w:val="GPMBodyText"/>
      </w:pPr>
      <w:r>
        <w:rPr>
          <w:lang w:val="en-US"/>
        </w:rPr>
        <w:t xml:space="preserve">217 floods were registered on the territory of the Danube RBMD between 2011 and 2019, which occurred in 341 locations (settlements). </w:t>
      </w:r>
    </w:p>
    <w:p w14:paraId="1A342992" w14:textId="39697C01" w:rsidR="00627532" w:rsidRDefault="00627532">
      <w:pPr>
        <w:pStyle w:val="GPMBodyText"/>
      </w:pPr>
      <w:r>
        <w:rPr>
          <w:lang w:val="en-US"/>
        </w:rPr>
        <w:t>Pluvial floods have the largest relative share, as well as mixed fluvial-pluvial floods.  Fluvial floods come second in terms of relative share, whereas infrastructure-related flooding and floods caused by groundwater have the smallest share.</w:t>
      </w:r>
    </w:p>
    <w:p w14:paraId="4125192C" w14:textId="77777777" w:rsidR="00771955" w:rsidRPr="00771955" w:rsidRDefault="00771955" w:rsidP="00771955"/>
    <w:tbl>
      <w:tblPr>
        <w:tblStyle w:val="a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303"/>
        <w:gridCol w:w="2303"/>
        <w:gridCol w:w="2304"/>
        <w:gridCol w:w="2304"/>
      </w:tblGrid>
      <w:tr w:rsidR="00627532" w14:paraId="7AF10A89" w14:textId="77777777" w:rsidTr="0051089B">
        <w:tc>
          <w:tcPr>
            <w:tcW w:w="2303" w:type="dxa"/>
          </w:tcPr>
          <w:p w14:paraId="3E8CCC6C" w14:textId="188BE6A5" w:rsidR="00627532" w:rsidRDefault="00627532" w:rsidP="006C5DE0">
            <w:pPr>
              <w:pStyle w:val="GPMTableItalicCenter"/>
            </w:pPr>
            <w:r>
              <w:rPr>
                <w:i w:val="0"/>
                <w:lang w:bidi="ar-SA"/>
              </w:rPr>
              <w:drawing>
                <wp:anchor distT="0" distB="0" distL="114300" distR="114300" simplePos="0" relativeHeight="251644928" behindDoc="0" locked="0" layoutInCell="1" allowOverlap="1" wp14:anchorId="60D1042C" wp14:editId="4B092CC8">
                  <wp:simplePos x="0" y="0"/>
                  <wp:positionH relativeFrom="column">
                    <wp:posOffset>172720</wp:posOffset>
                  </wp:positionH>
                  <wp:positionV relativeFrom="paragraph">
                    <wp:posOffset>328295</wp:posOffset>
                  </wp:positionV>
                  <wp:extent cx="977265" cy="899795"/>
                  <wp:effectExtent l="0" t="0" r="0" b="0"/>
                  <wp:wrapTopAndBottom/>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Fluvial floods</w:t>
            </w:r>
          </w:p>
        </w:tc>
        <w:tc>
          <w:tcPr>
            <w:tcW w:w="2303" w:type="dxa"/>
          </w:tcPr>
          <w:p w14:paraId="3A8B242D" w14:textId="39335A79" w:rsidR="00627532" w:rsidRDefault="00627532">
            <w:pPr>
              <w:pStyle w:val="GPMTableItalicCenter"/>
            </w:pPr>
            <w:r>
              <w:rPr>
                <w:i w:val="0"/>
                <w:lang w:bidi="ar-SA"/>
              </w:rPr>
              <w:drawing>
                <wp:anchor distT="0" distB="0" distL="114300" distR="114300" simplePos="0" relativeHeight="251650048" behindDoc="0" locked="0" layoutInCell="1" allowOverlap="1" wp14:anchorId="3D1885B8" wp14:editId="3A07E26D">
                  <wp:simplePos x="0" y="0"/>
                  <wp:positionH relativeFrom="column">
                    <wp:posOffset>166370</wp:posOffset>
                  </wp:positionH>
                  <wp:positionV relativeFrom="paragraph">
                    <wp:posOffset>328295</wp:posOffset>
                  </wp:positionV>
                  <wp:extent cx="982980" cy="899795"/>
                  <wp:effectExtent l="0" t="0" r="7620" b="0"/>
                  <wp:wrapTopAndBottom/>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r>
              <w:rPr>
                <w:iCs/>
                <w:lang w:val="en-US"/>
              </w:rPr>
              <w:t>Pluvial floods</w:t>
            </w:r>
          </w:p>
        </w:tc>
        <w:tc>
          <w:tcPr>
            <w:tcW w:w="2304" w:type="dxa"/>
          </w:tcPr>
          <w:p w14:paraId="017FFB6F" w14:textId="127FC824" w:rsidR="00627532" w:rsidRDefault="00627532">
            <w:pPr>
              <w:pStyle w:val="GPMTableItalicCenter"/>
            </w:pPr>
            <w:r>
              <w:rPr>
                <w:i w:val="0"/>
                <w:lang w:bidi="ar-SA"/>
              </w:rPr>
              <w:drawing>
                <wp:anchor distT="0" distB="0" distL="114300" distR="114300" simplePos="0" relativeHeight="251639808" behindDoc="0" locked="0" layoutInCell="1" allowOverlap="1" wp14:anchorId="0C166C98" wp14:editId="5B864D68">
                  <wp:simplePos x="0" y="0"/>
                  <wp:positionH relativeFrom="column">
                    <wp:posOffset>177165</wp:posOffset>
                  </wp:positionH>
                  <wp:positionV relativeFrom="paragraph">
                    <wp:posOffset>328295</wp:posOffset>
                  </wp:positionV>
                  <wp:extent cx="977265" cy="899795"/>
                  <wp:effectExtent l="0" t="0" r="0" b="0"/>
                  <wp:wrapTopAndBottom/>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Flooding from groundwater</w:t>
            </w:r>
          </w:p>
          <w:p w14:paraId="06F79D21" w14:textId="77777777" w:rsidR="00627532" w:rsidRDefault="00627532">
            <w:pPr>
              <w:pStyle w:val="GPMTableItalicCenter"/>
            </w:pPr>
          </w:p>
        </w:tc>
        <w:tc>
          <w:tcPr>
            <w:tcW w:w="2304" w:type="dxa"/>
          </w:tcPr>
          <w:p w14:paraId="6453B91A" w14:textId="246CA1C8" w:rsidR="00627532" w:rsidRDefault="00627532">
            <w:pPr>
              <w:pStyle w:val="GPMTableItalicCenter"/>
            </w:pPr>
            <w:r>
              <w:rPr>
                <w:i w:val="0"/>
                <w:lang w:bidi="ar-SA"/>
              </w:rPr>
              <w:drawing>
                <wp:anchor distT="0" distB="0" distL="114300" distR="114300" simplePos="0" relativeHeight="251634688" behindDoc="0" locked="0" layoutInCell="1" allowOverlap="1" wp14:anchorId="5857F51F" wp14:editId="4A547881">
                  <wp:simplePos x="0" y="0"/>
                  <wp:positionH relativeFrom="column">
                    <wp:posOffset>170815</wp:posOffset>
                  </wp:positionH>
                  <wp:positionV relativeFrom="paragraph">
                    <wp:posOffset>328295</wp:posOffset>
                  </wp:positionV>
                  <wp:extent cx="977265" cy="899795"/>
                  <wp:effectExtent l="0" t="0" r="0" b="0"/>
                  <wp:wrapTopAndBottom/>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Infrastructure-related flooding</w:t>
            </w:r>
          </w:p>
        </w:tc>
      </w:tr>
    </w:tbl>
    <w:p w14:paraId="23BD6495" w14:textId="22570202" w:rsidR="00377F2D" w:rsidRDefault="00F85939" w:rsidP="006C5DE0">
      <w:pPr>
        <w:pStyle w:val="GPMBodyText"/>
      </w:pPr>
      <w:r>
        <w:rPr>
          <w:lang w:val="en-US"/>
        </w:rPr>
        <w:t>The distribution of flooding instances per year shows a trend of less occurrences in the period 2011-2013 and a clear peak in 2014 (38% of all registered floods), followed by a drastic drop and gradually increasing trend between 2015-2019.</w:t>
      </w:r>
    </w:p>
    <w:p w14:paraId="7EF4CFC7" w14:textId="77777777" w:rsidR="006A2DC1" w:rsidRPr="006F0294" w:rsidRDefault="006A2DC1" w:rsidP="006F0294"/>
    <w:p w14:paraId="652D2F4E" w14:textId="705E49B6" w:rsidR="008A2A17" w:rsidRDefault="00BD62C0" w:rsidP="00BD62C0">
      <w:pPr>
        <w:pStyle w:val="GPMBodyTextCenter"/>
      </w:pPr>
      <w:r>
        <w:rPr>
          <w:noProof/>
          <w:lang w:val="bg-BG" w:bidi="ar-SA"/>
        </w:rPr>
        <w:drawing>
          <wp:inline distT="0" distB="0" distL="0" distR="0" wp14:anchorId="6C3EB763" wp14:editId="259FD205">
            <wp:extent cx="5091857" cy="2162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9365" cy="2173856"/>
                    </a:xfrm>
                    <a:prstGeom prst="rect">
                      <a:avLst/>
                    </a:prstGeom>
                    <a:noFill/>
                  </pic:spPr>
                </pic:pic>
              </a:graphicData>
            </a:graphic>
          </wp:inline>
        </w:drawing>
      </w:r>
    </w:p>
    <w:p w14:paraId="7DBF2A73" w14:textId="77777777" w:rsidR="00913F67" w:rsidRPr="006F0294" w:rsidRDefault="00913F67" w:rsidP="006F0294"/>
    <w:tbl>
      <w:tblPr>
        <w:tblStyle w:val="ad"/>
        <w:tblW w:w="9322" w:type="dxa"/>
        <w:tblLook w:val="04A0" w:firstRow="1" w:lastRow="0" w:firstColumn="1" w:lastColumn="0" w:noHBand="0" w:noVBand="1"/>
      </w:tblPr>
      <w:tblGrid>
        <w:gridCol w:w="2514"/>
        <w:gridCol w:w="2515"/>
        <w:gridCol w:w="2167"/>
        <w:gridCol w:w="2126"/>
      </w:tblGrid>
      <w:tr w:rsidR="00643D89" w14:paraId="43EAF374" w14:textId="77777777" w:rsidTr="007F03F6">
        <w:trPr>
          <w:cantSplit/>
          <w:trHeight w:val="284"/>
        </w:trPr>
        <w:tc>
          <w:tcPr>
            <w:tcW w:w="9322" w:type="dxa"/>
            <w:gridSpan w:val="4"/>
            <w:shd w:val="clear" w:color="auto" w:fill="548DD4" w:themeFill="text2" w:themeFillTint="99"/>
          </w:tcPr>
          <w:p w14:paraId="388791A3" w14:textId="481260AB" w:rsidR="00643D89" w:rsidRPr="00D51C76" w:rsidRDefault="00643D89" w:rsidP="006C5DE0">
            <w:pPr>
              <w:pStyle w:val="GPMBodyTextBold"/>
            </w:pPr>
            <w:r>
              <w:rPr>
                <w:bCs/>
                <w:lang w:val="en-US"/>
              </w:rPr>
              <w:t>2011</w:t>
            </w:r>
          </w:p>
        </w:tc>
      </w:tr>
      <w:tr w:rsidR="00643D89" w14:paraId="1588D527" w14:textId="77777777" w:rsidTr="00D945B7">
        <w:trPr>
          <w:cantSplit/>
          <w:trHeight w:val="2430"/>
        </w:trPr>
        <w:tc>
          <w:tcPr>
            <w:tcW w:w="9322" w:type="dxa"/>
            <w:gridSpan w:val="4"/>
          </w:tcPr>
          <w:p w14:paraId="57A627A0" w14:textId="1A4096BC" w:rsidR="00643D89" w:rsidRDefault="008B0E70" w:rsidP="006C5DE0">
            <w:pPr>
              <w:pStyle w:val="GPMTableBodyText"/>
            </w:pPr>
            <w:r>
              <w:rPr>
                <w:lang w:val="en-US"/>
              </w:rPr>
              <w:pict w14:anchorId="5260D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315.05pt;margin-top:4.25pt;width:141.75pt;height:70.9pt;z-index:251706368;mso-position-horizontal-relative:margin;mso-position-vertical-relative:text">
                  <v:imagedata r:id="rId34" o:title=""/>
                  <w10:wrap type="square" anchorx="margin"/>
                </v:shape>
                <o:OLEObject Type="Embed" ProgID="PBrush" ShapeID="_x0000_s1043" DrawAspect="Content" ObjectID="_1685256964" r:id="rId35"/>
              </w:pict>
            </w:r>
            <w:r w:rsidR="00604A4C">
              <w:rPr>
                <w:lang w:val="en-US"/>
              </w:rPr>
              <w:t>Number of registered floods is small. In almost 90% of cases they resulted from rainfall.</w:t>
            </w:r>
          </w:p>
          <w:p w14:paraId="17C31730" w14:textId="77777777" w:rsidR="00744A6C" w:rsidRDefault="00643D89">
            <w:pPr>
              <w:pStyle w:val="GPMTableBodyText"/>
            </w:pPr>
            <w:r>
              <w:rPr>
                <w:lang w:val="en-US"/>
              </w:rPr>
              <w:t xml:space="preserve">Floods occurred in the Iskar catchment area (its right tributary - the Malak Iskar river), in the lower Osam river and in the Yantra river valley (the upstream section of Rositsa river). </w:t>
            </w:r>
          </w:p>
          <w:p w14:paraId="3969C259" w14:textId="77777777" w:rsidR="00744A6C" w:rsidRDefault="00643D89">
            <w:pPr>
              <w:pStyle w:val="GPMTableBodyText"/>
            </w:pPr>
            <w:r>
              <w:rPr>
                <w:lang w:val="en-US"/>
              </w:rPr>
              <w:t>Floods were registered during the year’s spring-summer period - end of June and beginning of August.</w:t>
            </w:r>
          </w:p>
          <w:p w14:paraId="3161F1DF" w14:textId="1CCA8ECF" w:rsidR="00744A6C" w:rsidRPr="00744A6C" w:rsidRDefault="00744A6C">
            <w:pPr>
              <w:pStyle w:val="GPMTableBodyText"/>
            </w:pPr>
            <w:r>
              <w:rPr>
                <w:lang w:val="en-US"/>
              </w:rPr>
              <w:t>Described adverse effects are under the category Economic Activity, specifically damages to infrastructure sites.</w:t>
            </w:r>
          </w:p>
        </w:tc>
      </w:tr>
      <w:tr w:rsidR="00850394" w14:paraId="4A5E47BC" w14:textId="77777777" w:rsidTr="00F252CA">
        <w:trPr>
          <w:cantSplit/>
          <w:trHeight w:val="454"/>
        </w:trPr>
        <w:tc>
          <w:tcPr>
            <w:tcW w:w="9322" w:type="dxa"/>
            <w:gridSpan w:val="4"/>
            <w:shd w:val="clear" w:color="auto" w:fill="C6D9F1" w:themeFill="text2" w:themeFillTint="33"/>
          </w:tcPr>
          <w:p w14:paraId="59BF74C0" w14:textId="77777777" w:rsidR="00850394" w:rsidRDefault="00850394" w:rsidP="006C5DE0">
            <w:pPr>
              <w:pStyle w:val="GPMBodyTextBold"/>
            </w:pPr>
            <w:r>
              <w:rPr>
                <w:bCs/>
                <w:lang w:val="en-US"/>
              </w:rPr>
              <w:t>Types of floods</w:t>
            </w:r>
          </w:p>
          <w:p w14:paraId="5C0F19D1" w14:textId="7928C3B6" w:rsidR="00850394" w:rsidRPr="00850394" w:rsidRDefault="00850394" w:rsidP="00447EAE">
            <w:pPr>
              <w:pStyle w:val="GPMBodyTextLeftSmall"/>
              <w:rPr>
                <w:i/>
              </w:rPr>
            </w:pPr>
            <w:r>
              <w:rPr>
                <w:lang w:val="en-US"/>
              </w:rPr>
              <w:t xml:space="preserve">Number of floods per type in relation to total number </w:t>
            </w:r>
          </w:p>
        </w:tc>
      </w:tr>
      <w:tr w:rsidR="00643D89" w14:paraId="627287AC" w14:textId="77777777" w:rsidTr="00D20234">
        <w:trPr>
          <w:cantSplit/>
          <w:trHeight w:val="2046"/>
        </w:trPr>
        <w:tc>
          <w:tcPr>
            <w:tcW w:w="2514" w:type="dxa"/>
          </w:tcPr>
          <w:p w14:paraId="2725A184" w14:textId="3311F59F" w:rsidR="00643D89" w:rsidRDefault="00643D89" w:rsidP="006C5DE0">
            <w:pPr>
              <w:pStyle w:val="GPMTableItalicCenter"/>
            </w:pPr>
            <w:r>
              <w:rPr>
                <w:i w:val="0"/>
                <w:lang w:bidi="ar-SA"/>
              </w:rPr>
              <w:lastRenderedPageBreak/>
              <w:drawing>
                <wp:anchor distT="0" distB="0" distL="114300" distR="114300" simplePos="0" relativeHeight="251600896" behindDoc="0" locked="0" layoutInCell="1" allowOverlap="1" wp14:anchorId="6B28166A" wp14:editId="78B3C291">
                  <wp:simplePos x="0" y="0"/>
                  <wp:positionH relativeFrom="margin">
                    <wp:posOffset>274320</wp:posOffset>
                  </wp:positionH>
                  <wp:positionV relativeFrom="margin">
                    <wp:posOffset>315807</wp:posOffset>
                  </wp:positionV>
                  <wp:extent cx="982980" cy="899795"/>
                  <wp:effectExtent l="0" t="0" r="7620"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Fluvial floods</w:t>
            </w:r>
          </w:p>
        </w:tc>
        <w:tc>
          <w:tcPr>
            <w:tcW w:w="2515" w:type="dxa"/>
          </w:tcPr>
          <w:p w14:paraId="64FA9F04" w14:textId="06BDD3F6" w:rsidR="00643D89" w:rsidRDefault="00B86E81" w:rsidP="00447EAE">
            <w:pPr>
              <w:pStyle w:val="GPMTableItalicCenter"/>
              <w:rPr>
                <w:i w:val="0"/>
              </w:rPr>
            </w:pPr>
            <w:r>
              <w:rPr>
                <w:i w:val="0"/>
                <w:lang w:bidi="ar-SA"/>
              </w:rPr>
              <w:drawing>
                <wp:anchor distT="0" distB="0" distL="114300" distR="114300" simplePos="0" relativeHeight="251601920" behindDoc="0" locked="0" layoutInCell="1" allowOverlap="1" wp14:anchorId="0943BD00" wp14:editId="233C2CB7">
                  <wp:simplePos x="0" y="0"/>
                  <wp:positionH relativeFrom="column">
                    <wp:posOffset>235585</wp:posOffset>
                  </wp:positionH>
                  <wp:positionV relativeFrom="paragraph">
                    <wp:posOffset>315807</wp:posOffset>
                  </wp:positionV>
                  <wp:extent cx="982345" cy="899795"/>
                  <wp:effectExtent l="0" t="0" r="8255"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234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Pluvial floods</w:t>
            </w:r>
          </w:p>
        </w:tc>
        <w:tc>
          <w:tcPr>
            <w:tcW w:w="2167" w:type="dxa"/>
          </w:tcPr>
          <w:p w14:paraId="21579671" w14:textId="66574C4E" w:rsidR="00643D89" w:rsidRDefault="00B86E81">
            <w:pPr>
              <w:pStyle w:val="GPMTableItalicCenter"/>
            </w:pPr>
            <w:r>
              <w:rPr>
                <w:i w:val="0"/>
                <w:lang w:bidi="ar-SA"/>
              </w:rPr>
              <w:drawing>
                <wp:anchor distT="0" distB="0" distL="114300" distR="114300" simplePos="0" relativeHeight="251602944" behindDoc="0" locked="0" layoutInCell="1" allowOverlap="1" wp14:anchorId="27997DF4" wp14:editId="568C1BA8">
                  <wp:simplePos x="0" y="0"/>
                  <wp:positionH relativeFrom="column">
                    <wp:posOffset>117475</wp:posOffset>
                  </wp:positionH>
                  <wp:positionV relativeFrom="paragraph">
                    <wp:posOffset>315807</wp:posOffset>
                  </wp:positionV>
                  <wp:extent cx="977265" cy="899795"/>
                  <wp:effectExtent l="0" t="0" r="0"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Flooding from groundwater</w:t>
            </w:r>
          </w:p>
        </w:tc>
        <w:tc>
          <w:tcPr>
            <w:tcW w:w="2126" w:type="dxa"/>
          </w:tcPr>
          <w:p w14:paraId="7DB34BDE" w14:textId="422853D4" w:rsidR="00643D89" w:rsidRDefault="00B86E81">
            <w:pPr>
              <w:pStyle w:val="GPMTableItalicCenter"/>
            </w:pPr>
            <w:r>
              <w:rPr>
                <w:i w:val="0"/>
                <w:lang w:bidi="ar-SA"/>
              </w:rPr>
              <w:drawing>
                <wp:anchor distT="0" distB="0" distL="114300" distR="114300" simplePos="0" relativeHeight="251603968" behindDoc="0" locked="0" layoutInCell="1" allowOverlap="1" wp14:anchorId="2AA097FE" wp14:editId="580DD831">
                  <wp:simplePos x="0" y="0"/>
                  <wp:positionH relativeFrom="column">
                    <wp:posOffset>65405</wp:posOffset>
                  </wp:positionH>
                  <wp:positionV relativeFrom="paragraph">
                    <wp:posOffset>315807</wp:posOffset>
                  </wp:positionV>
                  <wp:extent cx="984250" cy="899795"/>
                  <wp:effectExtent l="0" t="0" r="6350"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Infrastructure-related flooding</w:t>
            </w:r>
          </w:p>
        </w:tc>
      </w:tr>
      <w:tr w:rsidR="00850394" w14:paraId="56A2BB0D" w14:textId="77777777" w:rsidTr="00F252CA">
        <w:trPr>
          <w:cantSplit/>
          <w:trHeight w:val="454"/>
        </w:trPr>
        <w:tc>
          <w:tcPr>
            <w:tcW w:w="9322" w:type="dxa"/>
            <w:gridSpan w:val="4"/>
            <w:shd w:val="clear" w:color="auto" w:fill="C6D9F1" w:themeFill="text2" w:themeFillTint="33"/>
          </w:tcPr>
          <w:p w14:paraId="0EC625D0" w14:textId="77777777" w:rsidR="00D729DE" w:rsidRDefault="00D729DE" w:rsidP="006C5DE0">
            <w:pPr>
              <w:pStyle w:val="GPMBodyTextBold"/>
            </w:pPr>
            <w:r>
              <w:rPr>
                <w:bCs/>
                <w:lang w:val="en-US"/>
              </w:rPr>
              <w:t>Adverse effects</w:t>
            </w:r>
          </w:p>
          <w:p w14:paraId="3FC07DB1" w14:textId="5B0A35F0" w:rsidR="00850394" w:rsidRPr="00721C2E" w:rsidRDefault="00850394">
            <w:pPr>
              <w:pStyle w:val="GPMBodyTextLeftSmall"/>
            </w:pPr>
            <w:r>
              <w:rPr>
                <w:lang w:val="en-US"/>
              </w:rPr>
              <w:t>Types of described adverse effects per category in relation to total number of floods</w:t>
            </w:r>
          </w:p>
        </w:tc>
      </w:tr>
      <w:tr w:rsidR="00721C2E" w14:paraId="7E9D9E65" w14:textId="77777777" w:rsidTr="00D20234">
        <w:trPr>
          <w:cantSplit/>
          <w:trHeight w:val="1753"/>
        </w:trPr>
        <w:tc>
          <w:tcPr>
            <w:tcW w:w="2514" w:type="dxa"/>
          </w:tcPr>
          <w:p w14:paraId="22E82406" w14:textId="5729A9F8" w:rsidR="00721C2E" w:rsidRDefault="00850394" w:rsidP="006C5DE0">
            <w:pPr>
              <w:pStyle w:val="GPMTableItalicCenter"/>
            </w:pPr>
            <w:r>
              <w:rPr>
                <w:i w:val="0"/>
                <w:lang w:bidi="ar-SA"/>
              </w:rPr>
              <w:drawing>
                <wp:anchor distT="0" distB="0" distL="114300" distR="114300" simplePos="0" relativeHeight="251604992" behindDoc="0" locked="0" layoutInCell="1" allowOverlap="1" wp14:anchorId="5008B944" wp14:editId="262BB9AD">
                  <wp:simplePos x="0" y="0"/>
                  <wp:positionH relativeFrom="column">
                    <wp:posOffset>274320</wp:posOffset>
                  </wp:positionH>
                  <wp:positionV relativeFrom="paragraph">
                    <wp:posOffset>178435</wp:posOffset>
                  </wp:positionV>
                  <wp:extent cx="977586" cy="900000"/>
                  <wp:effectExtent l="0" t="0" r="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586" cy="900000"/>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Human Health</w:t>
            </w:r>
          </w:p>
        </w:tc>
        <w:tc>
          <w:tcPr>
            <w:tcW w:w="2515" w:type="dxa"/>
          </w:tcPr>
          <w:p w14:paraId="1D063C4A" w14:textId="4FB31B24" w:rsidR="00721C2E" w:rsidRDefault="00D945B7" w:rsidP="00447EAE">
            <w:pPr>
              <w:pStyle w:val="GPMTableItalicCenter"/>
              <w:rPr>
                <w:i w:val="0"/>
              </w:rPr>
            </w:pPr>
            <w:r>
              <w:rPr>
                <w:iCs/>
                <w:lang w:val="en-US"/>
              </w:rPr>
              <w:t>Economic Activity</w:t>
            </w:r>
            <w:r>
              <w:rPr>
                <w:i w:val="0"/>
                <w:lang w:bidi="ar-SA"/>
              </w:rPr>
              <w:drawing>
                <wp:anchor distT="0" distB="0" distL="114300" distR="114300" simplePos="0" relativeHeight="251606016" behindDoc="0" locked="0" layoutInCell="1" allowOverlap="1" wp14:anchorId="7EFB6BE9" wp14:editId="767EEE92">
                  <wp:simplePos x="0" y="0"/>
                  <wp:positionH relativeFrom="column">
                    <wp:posOffset>227330</wp:posOffset>
                  </wp:positionH>
                  <wp:positionV relativeFrom="paragraph">
                    <wp:posOffset>178435</wp:posOffset>
                  </wp:positionV>
                  <wp:extent cx="984375" cy="900000"/>
                  <wp:effectExtent l="0" t="0" r="635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4375"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67" w:type="dxa"/>
          </w:tcPr>
          <w:p w14:paraId="24284ADF" w14:textId="3BED3BA8" w:rsidR="00721C2E" w:rsidRDefault="00850394" w:rsidP="00447EAE">
            <w:pPr>
              <w:pStyle w:val="GPMTableItalicCenter"/>
              <w:rPr>
                <w:i w:val="0"/>
              </w:rPr>
            </w:pPr>
            <w:r>
              <w:rPr>
                <w:i w:val="0"/>
                <w:lang w:bidi="ar-SA"/>
              </w:rPr>
              <w:drawing>
                <wp:anchor distT="0" distB="0" distL="114300" distR="114300" simplePos="0" relativeHeight="251608064" behindDoc="0" locked="0" layoutInCell="1" allowOverlap="1" wp14:anchorId="0CCD628D" wp14:editId="7E93573D">
                  <wp:simplePos x="0" y="0"/>
                  <wp:positionH relativeFrom="column">
                    <wp:posOffset>187960</wp:posOffset>
                  </wp:positionH>
                  <wp:positionV relativeFrom="paragraph">
                    <wp:posOffset>178435</wp:posOffset>
                  </wp:positionV>
                  <wp:extent cx="977265" cy="899795"/>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Environment</w:t>
            </w:r>
          </w:p>
        </w:tc>
        <w:tc>
          <w:tcPr>
            <w:tcW w:w="2126" w:type="dxa"/>
          </w:tcPr>
          <w:p w14:paraId="2C9581B4" w14:textId="08B2194D" w:rsidR="00721C2E" w:rsidRDefault="00D945B7" w:rsidP="00447EAE">
            <w:pPr>
              <w:pStyle w:val="GPMTableItalicCenter"/>
              <w:rPr>
                <w:i w:val="0"/>
              </w:rPr>
            </w:pPr>
            <w:r>
              <w:rPr>
                <w:iCs/>
                <w:lang w:val="en-US"/>
              </w:rPr>
              <w:t>Cultural Heritage</w:t>
            </w:r>
            <w:r>
              <w:rPr>
                <w:i w:val="0"/>
                <w:lang w:bidi="ar-SA"/>
              </w:rPr>
              <w:drawing>
                <wp:anchor distT="0" distB="0" distL="114300" distR="114300" simplePos="0" relativeHeight="251607040" behindDoc="0" locked="0" layoutInCell="1" allowOverlap="1" wp14:anchorId="356D372B" wp14:editId="7586B744">
                  <wp:simplePos x="0" y="0"/>
                  <wp:positionH relativeFrom="column">
                    <wp:posOffset>107315</wp:posOffset>
                  </wp:positionH>
                  <wp:positionV relativeFrom="paragraph">
                    <wp:posOffset>178435</wp:posOffset>
                  </wp:positionV>
                  <wp:extent cx="986109" cy="900000"/>
                  <wp:effectExtent l="0" t="0" r="508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6109" cy="900000"/>
                          </a:xfrm>
                          <a:prstGeom prst="rect">
                            <a:avLst/>
                          </a:prstGeom>
                          <a:noFill/>
                        </pic:spPr>
                      </pic:pic>
                    </a:graphicData>
                  </a:graphic>
                </wp:anchor>
              </w:drawing>
            </w:r>
          </w:p>
        </w:tc>
      </w:tr>
    </w:tbl>
    <w:p w14:paraId="72196EE1" w14:textId="552B09C8" w:rsidR="005B6767" w:rsidRDefault="005B6767" w:rsidP="006C5DE0">
      <w:pPr>
        <w:pStyle w:val="GPMBodyText"/>
      </w:pPr>
    </w:p>
    <w:tbl>
      <w:tblPr>
        <w:tblStyle w:val="ad"/>
        <w:tblW w:w="9322" w:type="dxa"/>
        <w:tblLook w:val="04A0" w:firstRow="1" w:lastRow="0" w:firstColumn="1" w:lastColumn="0" w:noHBand="0" w:noVBand="1"/>
      </w:tblPr>
      <w:tblGrid>
        <w:gridCol w:w="2514"/>
        <w:gridCol w:w="2515"/>
        <w:gridCol w:w="2167"/>
        <w:gridCol w:w="2126"/>
      </w:tblGrid>
      <w:tr w:rsidR="00D71D6D" w14:paraId="6E74C2CD" w14:textId="77777777" w:rsidTr="007F03F6">
        <w:trPr>
          <w:cantSplit/>
          <w:trHeight w:val="284"/>
        </w:trPr>
        <w:tc>
          <w:tcPr>
            <w:tcW w:w="9322" w:type="dxa"/>
            <w:gridSpan w:val="4"/>
            <w:shd w:val="clear" w:color="auto" w:fill="548DD4" w:themeFill="text2" w:themeFillTint="99"/>
          </w:tcPr>
          <w:p w14:paraId="66AF4EF4" w14:textId="5D6BD522" w:rsidR="00D71D6D" w:rsidRPr="00D51C76" w:rsidRDefault="00D71D6D" w:rsidP="00447EAE">
            <w:pPr>
              <w:pStyle w:val="GPMBodyTextBold"/>
              <w:rPr>
                <w:i/>
              </w:rPr>
            </w:pPr>
            <w:r>
              <w:rPr>
                <w:bCs/>
                <w:lang w:val="en-US"/>
              </w:rPr>
              <w:t>2012</w:t>
            </w:r>
          </w:p>
        </w:tc>
      </w:tr>
      <w:tr w:rsidR="00D71D6D" w14:paraId="3314E52E" w14:textId="77777777" w:rsidTr="005D45B0">
        <w:trPr>
          <w:cantSplit/>
          <w:trHeight w:val="2430"/>
        </w:trPr>
        <w:tc>
          <w:tcPr>
            <w:tcW w:w="9322" w:type="dxa"/>
            <w:gridSpan w:val="4"/>
          </w:tcPr>
          <w:p w14:paraId="09AA9892" w14:textId="5FF99FA0" w:rsidR="00496789" w:rsidRDefault="008B0E70" w:rsidP="006C5DE0">
            <w:pPr>
              <w:pStyle w:val="GPMTableBodyText"/>
            </w:pPr>
            <w:r>
              <w:rPr>
                <w:lang w:val="en-US"/>
              </w:rPr>
              <w:pict w14:anchorId="5CC70D8C">
                <v:shape id="_x0000_s1050" type="#_x0000_t75" style="position:absolute;margin-left:315.05pt;margin-top:5.25pt;width:141.75pt;height:1in;z-index:251707392;mso-position-horizontal-relative:margin;mso-position-vertical-relative:text">
                  <v:imagedata r:id="rId43" o:title=""/>
                  <w10:wrap type="square" anchorx="margin"/>
                </v:shape>
                <o:OLEObject Type="Embed" ProgID="PBrush" ShapeID="_x0000_s1050" DrawAspect="Content" ObjectID="_1685256965" r:id="rId44"/>
              </w:pict>
            </w:r>
            <w:r w:rsidR="00604A4C">
              <w:rPr>
                <w:lang w:val="en-US"/>
              </w:rPr>
              <w:t>Number of registered floods is small. All occurrences resulted from rainfall, and in some cases they are combined with infrastructure-related flooding.</w:t>
            </w:r>
          </w:p>
          <w:p w14:paraId="5CFD6FE9" w14:textId="77777777" w:rsidR="00496789" w:rsidRDefault="00496789">
            <w:pPr>
              <w:pStyle w:val="GPMTableBodyText"/>
            </w:pPr>
            <w:r>
              <w:rPr>
                <w:lang w:val="en-US"/>
              </w:rPr>
              <w:t>Floods occurred mainly in the upstream section of Yantra river (near the town of Gabrovo) and the upstream section of Suha Reka river (near the town of Valchi Dol).</w:t>
            </w:r>
          </w:p>
          <w:p w14:paraId="5520E817" w14:textId="14444288" w:rsidR="00D71D6D" w:rsidRDefault="00496789">
            <w:pPr>
              <w:pStyle w:val="GPMTableBodyText"/>
            </w:pPr>
            <w:r>
              <w:rPr>
                <w:lang w:val="en-US"/>
              </w:rPr>
              <w:t>Floods were registered in the middle of May.</w:t>
            </w:r>
          </w:p>
          <w:p w14:paraId="57B76E72" w14:textId="4CCFDC0D" w:rsidR="00D71D6D" w:rsidRPr="00744A6C" w:rsidRDefault="00D71D6D">
            <w:pPr>
              <w:pStyle w:val="GPMTableBodyText"/>
            </w:pPr>
            <w:r>
              <w:rPr>
                <w:lang w:val="en-US"/>
              </w:rPr>
              <w:t>Described adverse effects again fall under the category Economic Activity - damages to real estate and infrastructure sites. Impacts on human health and disruption of access to public services were registered to a lesser extent. The environmental consequences were related to disturbances in water body status and flooded agricultural lands.</w:t>
            </w:r>
          </w:p>
        </w:tc>
      </w:tr>
      <w:tr w:rsidR="00D71D6D" w14:paraId="25F72DAB" w14:textId="77777777" w:rsidTr="00F252CA">
        <w:trPr>
          <w:cantSplit/>
          <w:trHeight w:val="454"/>
        </w:trPr>
        <w:tc>
          <w:tcPr>
            <w:tcW w:w="9322" w:type="dxa"/>
            <w:gridSpan w:val="4"/>
            <w:shd w:val="clear" w:color="auto" w:fill="C6D9F1" w:themeFill="text2" w:themeFillTint="33"/>
          </w:tcPr>
          <w:p w14:paraId="43A8E06A" w14:textId="77777777" w:rsidR="00D71D6D" w:rsidRDefault="00D71D6D" w:rsidP="006C5DE0">
            <w:pPr>
              <w:pStyle w:val="GPMBodyTextBold"/>
            </w:pPr>
            <w:r>
              <w:rPr>
                <w:bCs/>
                <w:lang w:val="en-US"/>
              </w:rPr>
              <w:t>Types of floods</w:t>
            </w:r>
          </w:p>
          <w:p w14:paraId="40B62005" w14:textId="77777777" w:rsidR="00D71D6D" w:rsidRPr="00850394" w:rsidRDefault="00D71D6D" w:rsidP="00447EAE">
            <w:pPr>
              <w:pStyle w:val="GPMBodyTextLeftSmall"/>
              <w:rPr>
                <w:i/>
              </w:rPr>
            </w:pPr>
            <w:r>
              <w:rPr>
                <w:lang w:val="en-US"/>
              </w:rPr>
              <w:t xml:space="preserve">Number of floods per type in relation to total number </w:t>
            </w:r>
          </w:p>
        </w:tc>
      </w:tr>
      <w:tr w:rsidR="00D71D6D" w14:paraId="272010F1" w14:textId="77777777" w:rsidTr="009344B1">
        <w:tblPrEx>
          <w:tblCellMar>
            <w:left w:w="70" w:type="dxa"/>
            <w:right w:w="70" w:type="dxa"/>
          </w:tblCellMar>
        </w:tblPrEx>
        <w:trPr>
          <w:cantSplit/>
          <w:trHeight w:val="1996"/>
        </w:trPr>
        <w:tc>
          <w:tcPr>
            <w:tcW w:w="2514" w:type="dxa"/>
          </w:tcPr>
          <w:p w14:paraId="169FC866" w14:textId="183E5268" w:rsidR="00D71D6D" w:rsidRDefault="00D80361" w:rsidP="006C5DE0">
            <w:pPr>
              <w:pStyle w:val="GPMTableItalicCenter"/>
            </w:pPr>
            <w:r>
              <w:rPr>
                <w:i w:val="0"/>
                <w:lang w:bidi="ar-SA"/>
              </w:rPr>
              <w:drawing>
                <wp:anchor distT="0" distB="0" distL="114300" distR="114300" simplePos="0" relativeHeight="251609088" behindDoc="0" locked="0" layoutInCell="1" allowOverlap="1" wp14:anchorId="4E9BBC4E" wp14:editId="4C31B280">
                  <wp:simplePos x="0" y="0"/>
                  <wp:positionH relativeFrom="column">
                    <wp:posOffset>264795</wp:posOffset>
                  </wp:positionH>
                  <wp:positionV relativeFrom="paragraph">
                    <wp:posOffset>360045</wp:posOffset>
                  </wp:positionV>
                  <wp:extent cx="977586" cy="900000"/>
                  <wp:effectExtent l="0" t="0" r="0"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586" cy="900000"/>
                          </a:xfrm>
                          <a:prstGeom prst="rect">
                            <a:avLst/>
                          </a:prstGeom>
                          <a:noFill/>
                        </pic:spPr>
                      </pic:pic>
                    </a:graphicData>
                  </a:graphic>
                </wp:anchor>
              </w:drawing>
            </w:r>
            <w:r>
              <w:rPr>
                <w:iCs/>
                <w:lang w:val="en-US"/>
              </w:rPr>
              <w:t>Fluvial floods</w:t>
            </w:r>
          </w:p>
        </w:tc>
        <w:tc>
          <w:tcPr>
            <w:tcW w:w="2515" w:type="dxa"/>
          </w:tcPr>
          <w:p w14:paraId="0AD7AB47" w14:textId="45A2D5D9" w:rsidR="00D80361" w:rsidRDefault="00D80361" w:rsidP="00447EAE">
            <w:pPr>
              <w:pStyle w:val="GPMTableItalicCenter"/>
              <w:rPr>
                <w:i w:val="0"/>
              </w:rPr>
            </w:pPr>
            <w:r>
              <w:rPr>
                <w:i w:val="0"/>
                <w:lang w:bidi="ar-SA"/>
              </w:rPr>
              <w:drawing>
                <wp:anchor distT="0" distB="0" distL="114300" distR="114300" simplePos="0" relativeHeight="251610112" behindDoc="0" locked="0" layoutInCell="1" allowOverlap="1" wp14:anchorId="145DB704" wp14:editId="2999A9A6">
                  <wp:simplePos x="0" y="0"/>
                  <wp:positionH relativeFrom="column">
                    <wp:posOffset>259715</wp:posOffset>
                  </wp:positionH>
                  <wp:positionV relativeFrom="paragraph">
                    <wp:posOffset>360045</wp:posOffset>
                  </wp:positionV>
                  <wp:extent cx="984375" cy="900000"/>
                  <wp:effectExtent l="0" t="0" r="6350" b="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4375" cy="900000"/>
                          </a:xfrm>
                          <a:prstGeom prst="rect">
                            <a:avLst/>
                          </a:prstGeom>
                          <a:noFill/>
                        </pic:spPr>
                      </pic:pic>
                    </a:graphicData>
                  </a:graphic>
                </wp:anchor>
              </w:drawing>
            </w:r>
            <w:r>
              <w:rPr>
                <w:iCs/>
                <w:lang w:val="en-US"/>
              </w:rPr>
              <w:t>Pluvial floods</w:t>
            </w:r>
          </w:p>
        </w:tc>
        <w:tc>
          <w:tcPr>
            <w:tcW w:w="2167" w:type="dxa"/>
          </w:tcPr>
          <w:p w14:paraId="3BD65DD1" w14:textId="24B851EA" w:rsidR="00D71D6D" w:rsidRDefault="00D80361">
            <w:pPr>
              <w:pStyle w:val="GPMTableItalicCenter"/>
            </w:pPr>
            <w:r>
              <w:rPr>
                <w:i w:val="0"/>
                <w:lang w:bidi="ar-SA"/>
              </w:rPr>
              <w:drawing>
                <wp:anchor distT="0" distB="0" distL="114300" distR="114300" simplePos="0" relativeHeight="251611136" behindDoc="0" locked="0" layoutInCell="1" allowOverlap="1" wp14:anchorId="5B2E0143" wp14:editId="070E1448">
                  <wp:simplePos x="0" y="0"/>
                  <wp:positionH relativeFrom="column">
                    <wp:posOffset>139065</wp:posOffset>
                  </wp:positionH>
                  <wp:positionV relativeFrom="paragraph">
                    <wp:posOffset>360045</wp:posOffset>
                  </wp:positionV>
                  <wp:extent cx="983172" cy="900000"/>
                  <wp:effectExtent l="0" t="0" r="7620"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anchor>
              </w:drawing>
            </w:r>
            <w:r>
              <w:rPr>
                <w:iCs/>
                <w:lang w:val="en-US"/>
              </w:rPr>
              <w:t>Flooding from groundwater</w:t>
            </w:r>
          </w:p>
        </w:tc>
        <w:tc>
          <w:tcPr>
            <w:tcW w:w="2126" w:type="dxa"/>
          </w:tcPr>
          <w:p w14:paraId="29D9E482" w14:textId="6DFF0F77" w:rsidR="00D80361" w:rsidRDefault="00D80361">
            <w:pPr>
              <w:pStyle w:val="GPMTableItalicCenter"/>
            </w:pPr>
            <w:r>
              <w:rPr>
                <w:i w:val="0"/>
                <w:lang w:bidi="ar-SA"/>
              </w:rPr>
              <w:drawing>
                <wp:anchor distT="0" distB="0" distL="114300" distR="114300" simplePos="0" relativeHeight="251612160" behindDoc="0" locked="0" layoutInCell="1" allowOverlap="1" wp14:anchorId="2F0CB13A" wp14:editId="422CD2DE">
                  <wp:simplePos x="0" y="0"/>
                  <wp:positionH relativeFrom="column">
                    <wp:posOffset>132715</wp:posOffset>
                  </wp:positionH>
                  <wp:positionV relativeFrom="paragraph">
                    <wp:posOffset>360045</wp:posOffset>
                  </wp:positionV>
                  <wp:extent cx="984250" cy="899795"/>
                  <wp:effectExtent l="0" t="0" r="635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anchor>
              </w:drawing>
            </w:r>
            <w:r>
              <w:rPr>
                <w:iCs/>
                <w:lang w:val="en-US"/>
              </w:rPr>
              <w:t>Infrastructure-related flooding</w:t>
            </w:r>
          </w:p>
        </w:tc>
      </w:tr>
      <w:tr w:rsidR="00D71D6D" w14:paraId="38E96FA4" w14:textId="77777777" w:rsidTr="00F252CA">
        <w:trPr>
          <w:cantSplit/>
          <w:trHeight w:val="454"/>
        </w:trPr>
        <w:tc>
          <w:tcPr>
            <w:tcW w:w="9322" w:type="dxa"/>
            <w:gridSpan w:val="4"/>
            <w:shd w:val="clear" w:color="auto" w:fill="C6D9F1" w:themeFill="text2" w:themeFillTint="33"/>
          </w:tcPr>
          <w:p w14:paraId="1436AC7E" w14:textId="3DBA5405" w:rsidR="00D71D6D" w:rsidRDefault="00EF550E" w:rsidP="006C5DE0">
            <w:pPr>
              <w:pStyle w:val="GPMBodyTextBold"/>
            </w:pPr>
            <w:r>
              <w:rPr>
                <w:bCs/>
                <w:lang w:val="en-US"/>
              </w:rPr>
              <w:t>Adverse effects</w:t>
            </w:r>
          </w:p>
          <w:p w14:paraId="1084276E" w14:textId="6911651E" w:rsidR="00D71D6D" w:rsidRPr="00721C2E" w:rsidRDefault="00D71D6D">
            <w:pPr>
              <w:pStyle w:val="GPMBodyTextLeftSmall"/>
            </w:pPr>
            <w:r>
              <w:rPr>
                <w:lang w:val="en-US"/>
              </w:rPr>
              <w:t>Types of described adverse effects per category in relation to total number of floods</w:t>
            </w:r>
          </w:p>
        </w:tc>
      </w:tr>
      <w:tr w:rsidR="00D71D6D" w14:paraId="5CFAE537" w14:textId="77777777" w:rsidTr="00D20234">
        <w:trPr>
          <w:cantSplit/>
          <w:trHeight w:val="1785"/>
        </w:trPr>
        <w:tc>
          <w:tcPr>
            <w:tcW w:w="2514" w:type="dxa"/>
          </w:tcPr>
          <w:p w14:paraId="6E6CC7C2" w14:textId="6CB0E6B1" w:rsidR="00D71D6D" w:rsidRDefault="00D71D6D" w:rsidP="006C5DE0">
            <w:pPr>
              <w:pStyle w:val="GPMTableItalicCenter"/>
            </w:pPr>
            <w:r>
              <w:rPr>
                <w:iCs/>
                <w:lang w:val="en-US"/>
              </w:rPr>
              <w:t>Human Health</w:t>
            </w:r>
            <w:r>
              <w:rPr>
                <w:i w:val="0"/>
                <w:lang w:bidi="ar-SA"/>
              </w:rPr>
              <w:drawing>
                <wp:anchor distT="0" distB="0" distL="114300" distR="114300" simplePos="0" relativeHeight="251654144" behindDoc="0" locked="0" layoutInCell="1" allowOverlap="1" wp14:anchorId="66CA7A2D" wp14:editId="4CA257C7">
                  <wp:simplePos x="0" y="0"/>
                  <wp:positionH relativeFrom="column">
                    <wp:posOffset>231775</wp:posOffset>
                  </wp:positionH>
                  <wp:positionV relativeFrom="paragraph">
                    <wp:posOffset>155575</wp:posOffset>
                  </wp:positionV>
                  <wp:extent cx="982980" cy="899795"/>
                  <wp:effectExtent l="0" t="0" r="7620" b="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c>
          <w:tcPr>
            <w:tcW w:w="2515" w:type="dxa"/>
          </w:tcPr>
          <w:p w14:paraId="5E384DDE" w14:textId="09A57D30" w:rsidR="00D71D6D" w:rsidRDefault="00D71D6D" w:rsidP="00447EAE">
            <w:pPr>
              <w:pStyle w:val="GPMTableItalicCenter"/>
              <w:rPr>
                <w:i w:val="0"/>
              </w:rPr>
            </w:pPr>
            <w:r>
              <w:rPr>
                <w:iCs/>
                <w:lang w:val="en-US"/>
              </w:rPr>
              <w:t>Economic Activity</w:t>
            </w:r>
            <w:r>
              <w:rPr>
                <w:i w:val="0"/>
                <w:lang w:bidi="ar-SA"/>
              </w:rPr>
              <w:drawing>
                <wp:anchor distT="0" distB="0" distL="114300" distR="114300" simplePos="0" relativeHeight="251655168" behindDoc="0" locked="0" layoutInCell="1" allowOverlap="1" wp14:anchorId="338093CA" wp14:editId="0B0E51ED">
                  <wp:simplePos x="0" y="0"/>
                  <wp:positionH relativeFrom="column">
                    <wp:posOffset>235585</wp:posOffset>
                  </wp:positionH>
                  <wp:positionV relativeFrom="paragraph">
                    <wp:posOffset>155575</wp:posOffset>
                  </wp:positionV>
                  <wp:extent cx="982980" cy="899795"/>
                  <wp:effectExtent l="0" t="0" r="7620" b="0"/>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c>
          <w:tcPr>
            <w:tcW w:w="2167" w:type="dxa"/>
          </w:tcPr>
          <w:p w14:paraId="3110292C" w14:textId="101FA762" w:rsidR="00D71D6D" w:rsidRDefault="00D71D6D" w:rsidP="00447EAE">
            <w:pPr>
              <w:pStyle w:val="GPMTableItalicCenter"/>
              <w:rPr>
                <w:i w:val="0"/>
              </w:rPr>
            </w:pPr>
            <w:r>
              <w:rPr>
                <w:iCs/>
                <w:lang w:val="en-US"/>
              </w:rPr>
              <w:t>Environment</w:t>
            </w:r>
            <w:r>
              <w:rPr>
                <w:i w:val="0"/>
                <w:lang w:bidi="ar-SA"/>
              </w:rPr>
              <w:drawing>
                <wp:anchor distT="0" distB="0" distL="114300" distR="114300" simplePos="0" relativeHeight="251656192" behindDoc="0" locked="0" layoutInCell="1" allowOverlap="1" wp14:anchorId="21A60893" wp14:editId="3F69A267">
                  <wp:simplePos x="0" y="0"/>
                  <wp:positionH relativeFrom="column">
                    <wp:posOffset>120650</wp:posOffset>
                  </wp:positionH>
                  <wp:positionV relativeFrom="paragraph">
                    <wp:posOffset>155575</wp:posOffset>
                  </wp:positionV>
                  <wp:extent cx="982980" cy="899795"/>
                  <wp:effectExtent l="0" t="0" r="7620" b="0"/>
                  <wp:wrapTopAndBottom/>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c>
          <w:tcPr>
            <w:tcW w:w="2126" w:type="dxa"/>
          </w:tcPr>
          <w:p w14:paraId="5408498F" w14:textId="5015F8AE" w:rsidR="00D71D6D" w:rsidRDefault="00D71D6D" w:rsidP="00447EAE">
            <w:pPr>
              <w:pStyle w:val="GPMTableItalicCenter"/>
              <w:rPr>
                <w:i w:val="0"/>
              </w:rPr>
            </w:pPr>
            <w:r>
              <w:rPr>
                <w:iCs/>
                <w:lang w:val="en-US"/>
              </w:rPr>
              <w:t>Cultural Heritage</w:t>
            </w:r>
            <w:r>
              <w:rPr>
                <w:i w:val="0"/>
                <w:lang w:bidi="ar-SA"/>
              </w:rPr>
              <w:drawing>
                <wp:anchor distT="0" distB="0" distL="114300" distR="114300" simplePos="0" relativeHeight="251658240" behindDoc="0" locked="0" layoutInCell="1" allowOverlap="1" wp14:anchorId="2595FD2C" wp14:editId="528810D3">
                  <wp:simplePos x="0" y="0"/>
                  <wp:positionH relativeFrom="column">
                    <wp:posOffset>107315</wp:posOffset>
                  </wp:positionH>
                  <wp:positionV relativeFrom="paragraph">
                    <wp:posOffset>155575</wp:posOffset>
                  </wp:positionV>
                  <wp:extent cx="982980" cy="899795"/>
                  <wp:effectExtent l="0" t="0" r="7620"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r>
    </w:tbl>
    <w:p w14:paraId="6F230ECD" w14:textId="76C57FBF" w:rsidR="004942D4" w:rsidRDefault="004942D4" w:rsidP="006C5DE0">
      <w:pPr>
        <w:pStyle w:val="GPMBodyText"/>
      </w:pPr>
    </w:p>
    <w:p w14:paraId="11C2B687" w14:textId="77777777" w:rsidR="00D20234" w:rsidRPr="005B6767" w:rsidRDefault="00D20234">
      <w:pPr>
        <w:pStyle w:val="GPMBodyText"/>
      </w:pPr>
    </w:p>
    <w:tbl>
      <w:tblPr>
        <w:tblStyle w:val="ad"/>
        <w:tblW w:w="9322" w:type="dxa"/>
        <w:tblLook w:val="04A0" w:firstRow="1" w:lastRow="0" w:firstColumn="1" w:lastColumn="0" w:noHBand="0" w:noVBand="1"/>
      </w:tblPr>
      <w:tblGrid>
        <w:gridCol w:w="2514"/>
        <w:gridCol w:w="2515"/>
        <w:gridCol w:w="2167"/>
        <w:gridCol w:w="2126"/>
      </w:tblGrid>
      <w:tr w:rsidR="007D40C3" w14:paraId="1FBCD125" w14:textId="77777777" w:rsidTr="0070568B">
        <w:trPr>
          <w:cantSplit/>
          <w:trHeight w:val="284"/>
        </w:trPr>
        <w:tc>
          <w:tcPr>
            <w:tcW w:w="9322" w:type="dxa"/>
            <w:gridSpan w:val="4"/>
            <w:shd w:val="clear" w:color="auto" w:fill="548DD4" w:themeFill="text2" w:themeFillTint="99"/>
          </w:tcPr>
          <w:p w14:paraId="7C889B5A" w14:textId="3A790BF4" w:rsidR="007D40C3" w:rsidRPr="00D51C76" w:rsidRDefault="007D40C3">
            <w:pPr>
              <w:pStyle w:val="GPMBodyTextBold"/>
            </w:pPr>
            <w:r>
              <w:rPr>
                <w:bCs/>
                <w:lang w:val="en-US"/>
              </w:rPr>
              <w:t>2013</w:t>
            </w:r>
          </w:p>
        </w:tc>
      </w:tr>
      <w:tr w:rsidR="007D40C3" w14:paraId="33CCC3C1" w14:textId="77777777" w:rsidTr="005D45B0">
        <w:trPr>
          <w:cantSplit/>
          <w:trHeight w:val="2430"/>
        </w:trPr>
        <w:tc>
          <w:tcPr>
            <w:tcW w:w="9322" w:type="dxa"/>
            <w:gridSpan w:val="4"/>
          </w:tcPr>
          <w:p w14:paraId="29B03F40" w14:textId="0A653F7A" w:rsidR="007D40C3" w:rsidRDefault="008B0E70" w:rsidP="006C5DE0">
            <w:pPr>
              <w:pStyle w:val="GPMTableBodyText"/>
            </w:pPr>
            <w:r>
              <w:rPr>
                <w:lang w:val="en-US"/>
              </w:rPr>
              <w:lastRenderedPageBreak/>
              <w:pict w14:anchorId="4CBC8B77">
                <v:shape id="_x0000_s1061" type="#_x0000_t75" style="position:absolute;margin-left:2941.2pt;margin-top:0;width:141.75pt;height:73.1pt;z-index:251708416;mso-position-horizontal:right;mso-position-horizontal-relative:margin;mso-position-vertical:top;mso-position-vertical-relative:text">
                  <v:imagedata r:id="rId53" o:title=""/>
                  <w10:wrap type="square" anchorx="margin"/>
                </v:shape>
                <o:OLEObject Type="Embed" ProgID="PBrush" ShapeID="_x0000_s1061" DrawAspect="Content" ObjectID="_1685256966" r:id="rId54"/>
              </w:pict>
            </w:r>
            <w:r w:rsidR="00604A4C">
              <w:rPr>
                <w:lang w:val="en-US"/>
              </w:rPr>
              <w:t>Number of registered floods is small, however, with an increasing trend. About 95% of all occurrences are pluvial floods.</w:t>
            </w:r>
          </w:p>
          <w:p w14:paraId="697746AD" w14:textId="4BC6E25A" w:rsidR="007D40C3" w:rsidRDefault="007D40C3">
            <w:pPr>
              <w:pStyle w:val="GPMTableBodyText"/>
            </w:pPr>
            <w:r>
              <w:rPr>
                <w:lang w:val="en-US"/>
              </w:rPr>
              <w:t>They occurred in the downstream sections of Vit, Osam and Yantra rivers and east of them, in the Suha Reka river valley and in some places in Dobrudzha.</w:t>
            </w:r>
          </w:p>
          <w:p w14:paraId="1FDF3F2E" w14:textId="3C59F48D" w:rsidR="007D40C3" w:rsidRDefault="007D40C3">
            <w:pPr>
              <w:pStyle w:val="GPMTableBodyText"/>
            </w:pPr>
            <w:r>
              <w:rPr>
                <w:lang w:val="en-US"/>
              </w:rPr>
              <w:t>Floods were registered during the year’s spring-summer period - end of May, the entire month of June and beginning of July.</w:t>
            </w:r>
          </w:p>
          <w:p w14:paraId="52878381" w14:textId="565DBA32" w:rsidR="007D40C3" w:rsidRPr="00744A6C" w:rsidRDefault="007D40C3">
            <w:pPr>
              <w:pStyle w:val="GPMTableBodyText"/>
            </w:pPr>
            <w:r>
              <w:rPr>
                <w:lang w:val="en-US"/>
              </w:rPr>
              <w:t>Described adverse effects again fall under the category Economic Activity - damages to real estate and infrastructure sites. Impacts related to human health and disruption of access to public services were registered to a lesser extent.</w:t>
            </w:r>
          </w:p>
        </w:tc>
      </w:tr>
      <w:tr w:rsidR="007D40C3" w14:paraId="613D92D8" w14:textId="77777777" w:rsidTr="0070568B">
        <w:trPr>
          <w:cantSplit/>
          <w:trHeight w:val="454"/>
        </w:trPr>
        <w:tc>
          <w:tcPr>
            <w:tcW w:w="9322" w:type="dxa"/>
            <w:gridSpan w:val="4"/>
            <w:shd w:val="clear" w:color="auto" w:fill="C6D9F1" w:themeFill="text2" w:themeFillTint="33"/>
          </w:tcPr>
          <w:p w14:paraId="517E9F6D" w14:textId="77777777" w:rsidR="007D40C3" w:rsidRDefault="007D40C3" w:rsidP="006C5DE0">
            <w:pPr>
              <w:pStyle w:val="GPMBodyTextBold"/>
            </w:pPr>
            <w:r>
              <w:rPr>
                <w:bCs/>
                <w:lang w:val="en-US"/>
              </w:rPr>
              <w:t>Types of floods</w:t>
            </w:r>
          </w:p>
          <w:p w14:paraId="01B6EA0D" w14:textId="77777777" w:rsidR="007D40C3" w:rsidRPr="00850394" w:rsidRDefault="007D40C3" w:rsidP="00447EAE">
            <w:pPr>
              <w:pStyle w:val="GPMBodyTextLeftSmall"/>
              <w:rPr>
                <w:i/>
              </w:rPr>
            </w:pPr>
            <w:r>
              <w:rPr>
                <w:lang w:val="en-US"/>
              </w:rPr>
              <w:t xml:space="preserve">Number of floods per type in relation to total number </w:t>
            </w:r>
          </w:p>
        </w:tc>
      </w:tr>
      <w:tr w:rsidR="007D40C3" w14:paraId="13561346" w14:textId="77777777" w:rsidTr="005D45B0">
        <w:tblPrEx>
          <w:tblCellMar>
            <w:left w:w="70" w:type="dxa"/>
            <w:right w:w="70" w:type="dxa"/>
          </w:tblCellMar>
        </w:tblPrEx>
        <w:trPr>
          <w:cantSplit/>
          <w:trHeight w:val="1996"/>
        </w:trPr>
        <w:tc>
          <w:tcPr>
            <w:tcW w:w="2514" w:type="dxa"/>
          </w:tcPr>
          <w:p w14:paraId="12374310" w14:textId="584AED98" w:rsidR="007D40C3" w:rsidRDefault="007D40C3" w:rsidP="006C5DE0">
            <w:pPr>
              <w:pStyle w:val="GPMTableItalicCenter"/>
            </w:pPr>
            <w:r>
              <w:rPr>
                <w:iCs/>
                <w:lang w:val="en-US"/>
              </w:rPr>
              <w:t xml:space="preserve">Fluvial floods </w:t>
            </w:r>
            <w:r>
              <w:rPr>
                <w:i w:val="0"/>
                <w:lang w:bidi="ar-SA"/>
              </w:rPr>
              <w:drawing>
                <wp:anchor distT="0" distB="0" distL="114300" distR="114300" simplePos="0" relativeHeight="251659264" behindDoc="0" locked="0" layoutInCell="1" allowOverlap="1" wp14:anchorId="16035C0B" wp14:editId="48FA4C76">
                  <wp:simplePos x="0" y="0"/>
                  <wp:positionH relativeFrom="column">
                    <wp:posOffset>264795</wp:posOffset>
                  </wp:positionH>
                  <wp:positionV relativeFrom="paragraph">
                    <wp:posOffset>306070</wp:posOffset>
                  </wp:positionV>
                  <wp:extent cx="977265" cy="899795"/>
                  <wp:effectExtent l="0" t="0" r="0" b="0"/>
                  <wp:wrapTopAndBottom/>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c>
          <w:tcPr>
            <w:tcW w:w="2515" w:type="dxa"/>
          </w:tcPr>
          <w:p w14:paraId="6D147814" w14:textId="3EEAFFB5" w:rsidR="007D40C3" w:rsidRDefault="007D40C3" w:rsidP="00447EAE">
            <w:pPr>
              <w:pStyle w:val="GPMTableItalicCenter"/>
              <w:rPr>
                <w:i w:val="0"/>
              </w:rPr>
            </w:pPr>
            <w:r>
              <w:rPr>
                <w:iCs/>
                <w:lang w:val="en-US"/>
              </w:rPr>
              <w:t>Pluvial floods</w:t>
            </w:r>
            <w:r>
              <w:rPr>
                <w:i w:val="0"/>
                <w:lang w:bidi="ar-SA"/>
              </w:rPr>
              <w:drawing>
                <wp:anchor distT="0" distB="0" distL="114300" distR="114300" simplePos="0" relativeHeight="251660288" behindDoc="0" locked="0" layoutInCell="1" allowOverlap="1" wp14:anchorId="732D4CBA" wp14:editId="45543497">
                  <wp:simplePos x="0" y="0"/>
                  <wp:positionH relativeFrom="column">
                    <wp:posOffset>268605</wp:posOffset>
                  </wp:positionH>
                  <wp:positionV relativeFrom="paragraph">
                    <wp:posOffset>306070</wp:posOffset>
                  </wp:positionV>
                  <wp:extent cx="977265" cy="899795"/>
                  <wp:effectExtent l="0" t="0" r="0"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c>
          <w:tcPr>
            <w:tcW w:w="2167" w:type="dxa"/>
          </w:tcPr>
          <w:p w14:paraId="17985DC2" w14:textId="4285084B" w:rsidR="007D40C3" w:rsidRDefault="007D40C3">
            <w:pPr>
              <w:pStyle w:val="GPMTableItalicCenter"/>
            </w:pPr>
            <w:r>
              <w:rPr>
                <w:iCs/>
                <w:lang w:val="en-US"/>
              </w:rPr>
              <w:t>Flooding from groundwater</w:t>
            </w:r>
            <w:r>
              <w:rPr>
                <w:i w:val="0"/>
                <w:lang w:bidi="ar-SA"/>
              </w:rPr>
              <w:drawing>
                <wp:anchor distT="0" distB="0" distL="114300" distR="114300" simplePos="0" relativeHeight="251661312" behindDoc="0" locked="0" layoutInCell="1" allowOverlap="1" wp14:anchorId="3322A1F3" wp14:editId="4A726A02">
                  <wp:simplePos x="0" y="0"/>
                  <wp:positionH relativeFrom="column">
                    <wp:posOffset>153035</wp:posOffset>
                  </wp:positionH>
                  <wp:positionV relativeFrom="paragraph">
                    <wp:posOffset>306070</wp:posOffset>
                  </wp:positionV>
                  <wp:extent cx="977265" cy="899795"/>
                  <wp:effectExtent l="0" t="0" r="0" b="0"/>
                  <wp:wrapTopAndBottom/>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c>
          <w:tcPr>
            <w:tcW w:w="2126" w:type="dxa"/>
          </w:tcPr>
          <w:p w14:paraId="4B5191E0" w14:textId="7E992E3B" w:rsidR="007D40C3" w:rsidRDefault="007D40C3">
            <w:pPr>
              <w:pStyle w:val="GPMTableItalicCenter"/>
            </w:pPr>
            <w:r>
              <w:rPr>
                <w:iCs/>
                <w:lang w:val="en-US"/>
              </w:rPr>
              <w:t>Infrastructure-related flooding</w:t>
            </w:r>
            <w:r>
              <w:rPr>
                <w:i w:val="0"/>
                <w:lang w:bidi="ar-SA"/>
              </w:rPr>
              <w:drawing>
                <wp:anchor distT="0" distB="0" distL="114300" distR="114300" simplePos="0" relativeHeight="251662336" behindDoc="0" locked="0" layoutInCell="1" allowOverlap="1" wp14:anchorId="3CE53058" wp14:editId="2259B0CF">
                  <wp:simplePos x="0" y="0"/>
                  <wp:positionH relativeFrom="column">
                    <wp:posOffset>140335</wp:posOffset>
                  </wp:positionH>
                  <wp:positionV relativeFrom="paragraph">
                    <wp:posOffset>306070</wp:posOffset>
                  </wp:positionV>
                  <wp:extent cx="977265" cy="899795"/>
                  <wp:effectExtent l="0" t="0" r="0" b="0"/>
                  <wp:wrapTopAndBottom/>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r>
      <w:tr w:rsidR="007D40C3" w14:paraId="296EFF4B" w14:textId="77777777" w:rsidTr="0070568B">
        <w:trPr>
          <w:cantSplit/>
          <w:trHeight w:val="454"/>
        </w:trPr>
        <w:tc>
          <w:tcPr>
            <w:tcW w:w="9322" w:type="dxa"/>
            <w:gridSpan w:val="4"/>
            <w:shd w:val="clear" w:color="auto" w:fill="C6D9F1" w:themeFill="text2" w:themeFillTint="33"/>
          </w:tcPr>
          <w:p w14:paraId="682E1030" w14:textId="77777777" w:rsidR="007D40C3" w:rsidRDefault="007D40C3" w:rsidP="006C5DE0">
            <w:pPr>
              <w:pStyle w:val="GPMBodyTextBold"/>
            </w:pPr>
            <w:r>
              <w:rPr>
                <w:bCs/>
                <w:lang w:val="en-US"/>
              </w:rPr>
              <w:t>Adverse effects</w:t>
            </w:r>
          </w:p>
          <w:p w14:paraId="4A2FDE46" w14:textId="77777777" w:rsidR="007D40C3" w:rsidRPr="00721C2E" w:rsidRDefault="007D40C3">
            <w:pPr>
              <w:pStyle w:val="GPMBodyTextLeftSmall"/>
            </w:pPr>
            <w:r>
              <w:rPr>
                <w:lang w:val="en-US"/>
              </w:rPr>
              <w:t>Types of described adverse effects per category in relation to total number of floods</w:t>
            </w:r>
          </w:p>
        </w:tc>
      </w:tr>
      <w:tr w:rsidR="007D40C3" w14:paraId="07CA285C" w14:textId="77777777" w:rsidTr="005D45B0">
        <w:trPr>
          <w:cantSplit/>
          <w:trHeight w:val="1701"/>
        </w:trPr>
        <w:tc>
          <w:tcPr>
            <w:tcW w:w="2514" w:type="dxa"/>
          </w:tcPr>
          <w:p w14:paraId="2244AE40" w14:textId="7014432B" w:rsidR="007D40C3" w:rsidRDefault="007D40C3" w:rsidP="006C5DE0">
            <w:pPr>
              <w:pStyle w:val="GPMTableItalicCenter"/>
            </w:pPr>
            <w:r>
              <w:rPr>
                <w:iCs/>
                <w:lang w:val="en-US"/>
              </w:rPr>
              <w:t>Human Health</w:t>
            </w:r>
            <w:r>
              <w:rPr>
                <w:i w:val="0"/>
                <w:lang w:bidi="ar-SA"/>
              </w:rPr>
              <w:drawing>
                <wp:anchor distT="0" distB="0" distL="114300" distR="114300" simplePos="0" relativeHeight="251664384" behindDoc="0" locked="0" layoutInCell="1" allowOverlap="1" wp14:anchorId="731D544F" wp14:editId="65E0C61F">
                  <wp:simplePos x="0" y="0"/>
                  <wp:positionH relativeFrom="column">
                    <wp:posOffset>223520</wp:posOffset>
                  </wp:positionH>
                  <wp:positionV relativeFrom="paragraph">
                    <wp:posOffset>155575</wp:posOffset>
                  </wp:positionV>
                  <wp:extent cx="983172" cy="900000"/>
                  <wp:effectExtent l="0" t="0" r="7620" b="0"/>
                  <wp:wrapTopAndBottom/>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15" w:type="dxa"/>
          </w:tcPr>
          <w:p w14:paraId="3FDD8419" w14:textId="18F6B61C" w:rsidR="007D40C3" w:rsidRDefault="007D40C3" w:rsidP="00447EAE">
            <w:pPr>
              <w:pStyle w:val="GPMTableItalicCenter"/>
              <w:rPr>
                <w:i w:val="0"/>
              </w:rPr>
            </w:pPr>
            <w:r>
              <w:rPr>
                <w:iCs/>
                <w:lang w:val="en-US"/>
              </w:rPr>
              <w:t>Economic Activity</w:t>
            </w:r>
            <w:r>
              <w:rPr>
                <w:i w:val="0"/>
                <w:lang w:bidi="ar-SA"/>
              </w:rPr>
              <w:drawing>
                <wp:anchor distT="0" distB="0" distL="114300" distR="114300" simplePos="0" relativeHeight="251665408" behindDoc="0" locked="0" layoutInCell="1" allowOverlap="1" wp14:anchorId="2C4B2E46" wp14:editId="7B1D73B1">
                  <wp:simplePos x="0" y="0"/>
                  <wp:positionH relativeFrom="column">
                    <wp:posOffset>227330</wp:posOffset>
                  </wp:positionH>
                  <wp:positionV relativeFrom="paragraph">
                    <wp:posOffset>155575</wp:posOffset>
                  </wp:positionV>
                  <wp:extent cx="983172" cy="900000"/>
                  <wp:effectExtent l="0" t="0" r="7620" b="0"/>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67" w:type="dxa"/>
          </w:tcPr>
          <w:p w14:paraId="30218B6C" w14:textId="7F1F522C" w:rsidR="007D40C3" w:rsidRDefault="007D40C3" w:rsidP="00447EAE">
            <w:pPr>
              <w:pStyle w:val="GPMTableItalicCenter"/>
              <w:rPr>
                <w:i w:val="0"/>
              </w:rPr>
            </w:pPr>
            <w:r>
              <w:rPr>
                <w:iCs/>
                <w:lang w:val="en-US"/>
              </w:rPr>
              <w:t>Environment</w:t>
            </w:r>
            <w:r>
              <w:rPr>
                <w:i w:val="0"/>
                <w:lang w:bidi="ar-SA"/>
              </w:rPr>
              <w:drawing>
                <wp:anchor distT="0" distB="0" distL="114300" distR="114300" simplePos="0" relativeHeight="251668480" behindDoc="0" locked="0" layoutInCell="1" allowOverlap="1" wp14:anchorId="275E868A" wp14:editId="33EC44BD">
                  <wp:simplePos x="0" y="0"/>
                  <wp:positionH relativeFrom="column">
                    <wp:posOffset>111760</wp:posOffset>
                  </wp:positionH>
                  <wp:positionV relativeFrom="paragraph">
                    <wp:posOffset>155575</wp:posOffset>
                  </wp:positionV>
                  <wp:extent cx="983172" cy="900000"/>
                  <wp:effectExtent l="0" t="0" r="7620" b="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6" w:type="dxa"/>
          </w:tcPr>
          <w:p w14:paraId="11EE8DFF" w14:textId="5DC3BE13" w:rsidR="007D40C3" w:rsidRDefault="007D40C3" w:rsidP="00447EAE">
            <w:pPr>
              <w:pStyle w:val="GPMTableItalicCenter"/>
              <w:rPr>
                <w:i w:val="0"/>
              </w:rPr>
            </w:pPr>
            <w:r>
              <w:rPr>
                <w:iCs/>
                <w:lang w:val="en-US"/>
              </w:rPr>
              <w:t>Cultural Heritage</w:t>
            </w:r>
            <w:r>
              <w:rPr>
                <w:i w:val="0"/>
                <w:lang w:bidi="ar-SA"/>
              </w:rPr>
              <w:drawing>
                <wp:anchor distT="0" distB="0" distL="114300" distR="114300" simplePos="0" relativeHeight="251674624" behindDoc="0" locked="0" layoutInCell="1" allowOverlap="1" wp14:anchorId="0D5A61C5" wp14:editId="0A15CED2">
                  <wp:simplePos x="0" y="0"/>
                  <wp:positionH relativeFrom="column">
                    <wp:posOffset>99060</wp:posOffset>
                  </wp:positionH>
                  <wp:positionV relativeFrom="paragraph">
                    <wp:posOffset>155575</wp:posOffset>
                  </wp:positionV>
                  <wp:extent cx="983172" cy="900000"/>
                  <wp:effectExtent l="0" t="0" r="7620" b="0"/>
                  <wp:wrapTopAndBottom/>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4613001" w14:textId="7B6AD82A" w:rsidR="005B6767" w:rsidRDefault="005B6767" w:rsidP="006C5DE0">
      <w:pPr>
        <w:pStyle w:val="GPMBodyText"/>
      </w:pPr>
    </w:p>
    <w:tbl>
      <w:tblPr>
        <w:tblStyle w:val="ad"/>
        <w:tblW w:w="9322" w:type="dxa"/>
        <w:tblLook w:val="04A0" w:firstRow="1" w:lastRow="0" w:firstColumn="1" w:lastColumn="0" w:noHBand="0" w:noVBand="1"/>
      </w:tblPr>
      <w:tblGrid>
        <w:gridCol w:w="2514"/>
        <w:gridCol w:w="2515"/>
        <w:gridCol w:w="2167"/>
        <w:gridCol w:w="2126"/>
      </w:tblGrid>
      <w:tr w:rsidR="00684A36" w14:paraId="1EF7613A" w14:textId="77777777" w:rsidTr="0070568B">
        <w:trPr>
          <w:cantSplit/>
          <w:trHeight w:val="284"/>
        </w:trPr>
        <w:tc>
          <w:tcPr>
            <w:tcW w:w="9322" w:type="dxa"/>
            <w:gridSpan w:val="4"/>
            <w:shd w:val="clear" w:color="auto" w:fill="548DD4" w:themeFill="text2" w:themeFillTint="99"/>
          </w:tcPr>
          <w:p w14:paraId="6F3D551E" w14:textId="451E900F" w:rsidR="00684A36" w:rsidRPr="00D51C76" w:rsidRDefault="00684A36" w:rsidP="00447EAE">
            <w:pPr>
              <w:pStyle w:val="GPMBodyTextBold"/>
              <w:rPr>
                <w:i/>
              </w:rPr>
            </w:pPr>
            <w:r>
              <w:rPr>
                <w:bCs/>
                <w:lang w:val="en-US"/>
              </w:rPr>
              <w:t>2014</w:t>
            </w:r>
          </w:p>
        </w:tc>
      </w:tr>
      <w:tr w:rsidR="00684A36" w14:paraId="69E17F47" w14:textId="77777777" w:rsidTr="005D45B0">
        <w:trPr>
          <w:cantSplit/>
          <w:trHeight w:val="2430"/>
        </w:trPr>
        <w:tc>
          <w:tcPr>
            <w:tcW w:w="9322" w:type="dxa"/>
            <w:gridSpan w:val="4"/>
          </w:tcPr>
          <w:p w14:paraId="31A2AB9E" w14:textId="3526560C" w:rsidR="00672C64" w:rsidRDefault="008B0E70" w:rsidP="006C5DE0">
            <w:pPr>
              <w:pStyle w:val="GPMTableBodyText"/>
            </w:pPr>
            <w:r>
              <w:rPr>
                <w:lang w:val="en-US"/>
              </w:rPr>
              <w:pict w14:anchorId="65674151">
                <v:shape id="_x0000_s1071" type="#_x0000_t75" style="position:absolute;margin-left:316.55pt;margin-top:3.75pt;width:141.75pt;height:72.25pt;z-index:-251607040;mso-position-horizontal-relative:margin;mso-position-vertical-relative:text" wrapcoords="-114 0 -114 21375 21600 21375 21600 0 -114 0">
                  <v:imagedata r:id="rId59" o:title=""/>
                  <w10:wrap type="tight" anchorx="margin"/>
                </v:shape>
                <o:OLEObject Type="Embed" ProgID="PBrush" ShapeID="_x0000_s1071" DrawAspect="Content" ObjectID="_1685256967" r:id="rId60"/>
              </w:pict>
            </w:r>
            <w:r w:rsidR="00604A4C">
              <w:rPr>
                <w:lang w:val="en-US"/>
              </w:rPr>
              <w:t>The number of registered floods in 2014 is the highest for the entire reviewed period (2011-2019) - a total of 163. In more than 100 cases the sole cause of flooding is rainfall, whereas 80 floods were fluvial in nature.</w:t>
            </w:r>
          </w:p>
          <w:p w14:paraId="2E156538" w14:textId="1A34EEBD" w:rsidR="00672C64" w:rsidRDefault="001E2225">
            <w:pPr>
              <w:pStyle w:val="GPMTableBodyText"/>
            </w:pPr>
            <w:r>
              <w:rPr>
                <w:lang w:val="en-US"/>
              </w:rPr>
              <w:t>Floods occurred in 4 main areas: 1. river valleys west of Ogosta river, mostly Ogosta river itself,  2. upper sections of the Yantra catchment area (specifically Lopushnitsa, Yantra and Dryanovska rivers), 3. downstream sections of Yantra river and Rusenski Lom river, 4. the Suha  Reka catchment area and upstream sections of Harsovska river.</w:t>
            </w:r>
          </w:p>
          <w:p w14:paraId="6408F04C" w14:textId="77777777" w:rsidR="00684A36" w:rsidRPr="009B7831" w:rsidRDefault="00672C64">
            <w:pPr>
              <w:pStyle w:val="GPMTableBodyText"/>
            </w:pPr>
            <w:r>
              <w:rPr>
                <w:lang w:val="en-US"/>
              </w:rPr>
              <w:t>Flooding occurred throughout the year.  A peak in the number of occurrences was observed in June (33% of all floods during the year) and July (40%).</w:t>
            </w:r>
          </w:p>
          <w:p w14:paraId="5A3978F0" w14:textId="4E898E62" w:rsidR="00672C64" w:rsidRPr="00744A6C" w:rsidRDefault="009B7831">
            <w:pPr>
              <w:pStyle w:val="GPMTableBodyText"/>
            </w:pPr>
            <w:r>
              <w:rPr>
                <w:lang w:val="en-US"/>
              </w:rPr>
              <w:t>Described adverse effects again fall under the category Economic Activity, with the largest relative share being damages on infrastructure sites, followed by real estate and to a lesser extent on primary and secondary sector activities. The share of registered impacts on human health is significant, in particular with regard to disruption of access to public services  and less so in terms of people’s health. The environmental consequences were related mainly to flooded agricultural lands and to a lesser extent disturbances in water body status.</w:t>
            </w:r>
          </w:p>
        </w:tc>
      </w:tr>
      <w:tr w:rsidR="00684A36" w14:paraId="39EFCCF6" w14:textId="77777777" w:rsidTr="0070568B">
        <w:trPr>
          <w:cantSplit/>
          <w:trHeight w:val="454"/>
        </w:trPr>
        <w:tc>
          <w:tcPr>
            <w:tcW w:w="9322" w:type="dxa"/>
            <w:gridSpan w:val="4"/>
            <w:shd w:val="clear" w:color="auto" w:fill="C6D9F1" w:themeFill="text2" w:themeFillTint="33"/>
          </w:tcPr>
          <w:p w14:paraId="0ADCBCCF" w14:textId="77777777" w:rsidR="00684A36" w:rsidRDefault="00684A36" w:rsidP="006C5DE0">
            <w:pPr>
              <w:pStyle w:val="GPMBodyTextBold"/>
            </w:pPr>
            <w:r>
              <w:rPr>
                <w:bCs/>
                <w:lang w:val="en-US"/>
              </w:rPr>
              <w:t>Types of floods</w:t>
            </w:r>
          </w:p>
          <w:p w14:paraId="514407E5" w14:textId="77777777" w:rsidR="00684A36" w:rsidRPr="00850394" w:rsidRDefault="00684A36" w:rsidP="00447EAE">
            <w:pPr>
              <w:pStyle w:val="GPMBodyTextLeftSmall"/>
              <w:rPr>
                <w:i/>
              </w:rPr>
            </w:pPr>
            <w:r>
              <w:rPr>
                <w:lang w:val="en-US"/>
              </w:rPr>
              <w:t xml:space="preserve">Number of floods per type in relation to total number </w:t>
            </w:r>
          </w:p>
        </w:tc>
      </w:tr>
      <w:tr w:rsidR="00684A36" w14:paraId="2917FE4B" w14:textId="77777777" w:rsidTr="005D45B0">
        <w:tblPrEx>
          <w:tblCellMar>
            <w:left w:w="70" w:type="dxa"/>
            <w:right w:w="70" w:type="dxa"/>
          </w:tblCellMar>
        </w:tblPrEx>
        <w:trPr>
          <w:cantSplit/>
          <w:trHeight w:val="1996"/>
        </w:trPr>
        <w:tc>
          <w:tcPr>
            <w:tcW w:w="2514" w:type="dxa"/>
          </w:tcPr>
          <w:p w14:paraId="3F96BB01" w14:textId="622BD8BE" w:rsidR="00684A36" w:rsidRDefault="007077E5" w:rsidP="006C5DE0">
            <w:pPr>
              <w:pStyle w:val="GPMTableItalicCenter"/>
            </w:pPr>
            <w:r>
              <w:rPr>
                <w:i w:val="0"/>
                <w:lang w:bidi="ar-SA"/>
              </w:rPr>
              <w:lastRenderedPageBreak/>
              <w:drawing>
                <wp:anchor distT="0" distB="0" distL="114300" distR="114300" simplePos="0" relativeHeight="251613184" behindDoc="0" locked="0" layoutInCell="1" allowOverlap="1" wp14:anchorId="27E29C0E" wp14:editId="01ABFEB2">
                  <wp:simplePos x="0" y="0"/>
                  <wp:positionH relativeFrom="column">
                    <wp:posOffset>247650</wp:posOffset>
                  </wp:positionH>
                  <wp:positionV relativeFrom="paragraph">
                    <wp:posOffset>361315</wp:posOffset>
                  </wp:positionV>
                  <wp:extent cx="977265" cy="899795"/>
                  <wp:effectExtent l="0" t="0" r="0"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 xml:space="preserve">Fluvial floods </w:t>
            </w:r>
          </w:p>
        </w:tc>
        <w:tc>
          <w:tcPr>
            <w:tcW w:w="2515" w:type="dxa"/>
          </w:tcPr>
          <w:p w14:paraId="1490F3B3" w14:textId="395D3221" w:rsidR="00684A36" w:rsidRDefault="007077E5" w:rsidP="00447EAE">
            <w:pPr>
              <w:pStyle w:val="GPMTableItalicCenter"/>
              <w:rPr>
                <w:i w:val="0"/>
              </w:rPr>
            </w:pPr>
            <w:r>
              <w:rPr>
                <w:i w:val="0"/>
                <w:lang w:bidi="ar-SA"/>
              </w:rPr>
              <w:drawing>
                <wp:anchor distT="0" distB="0" distL="114300" distR="114300" simplePos="0" relativeHeight="251614208" behindDoc="0" locked="0" layoutInCell="1" allowOverlap="1" wp14:anchorId="6474C758" wp14:editId="3E56B32E">
                  <wp:simplePos x="0" y="0"/>
                  <wp:positionH relativeFrom="column">
                    <wp:posOffset>268605</wp:posOffset>
                  </wp:positionH>
                  <wp:positionV relativeFrom="paragraph">
                    <wp:posOffset>361315</wp:posOffset>
                  </wp:positionV>
                  <wp:extent cx="977265" cy="899795"/>
                  <wp:effectExtent l="0" t="0" r="0"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Pluvial floods</w:t>
            </w:r>
          </w:p>
        </w:tc>
        <w:tc>
          <w:tcPr>
            <w:tcW w:w="2167" w:type="dxa"/>
          </w:tcPr>
          <w:p w14:paraId="50869224" w14:textId="082AAD3F" w:rsidR="00684A36" w:rsidRDefault="007077E5">
            <w:pPr>
              <w:pStyle w:val="GPMTableItalicCenter"/>
            </w:pPr>
            <w:r>
              <w:rPr>
                <w:i w:val="0"/>
                <w:lang w:bidi="ar-SA"/>
              </w:rPr>
              <w:drawing>
                <wp:anchor distT="0" distB="0" distL="114300" distR="114300" simplePos="0" relativeHeight="251615232" behindDoc="0" locked="0" layoutInCell="1" allowOverlap="1" wp14:anchorId="6337C563" wp14:editId="1F24AE40">
                  <wp:simplePos x="0" y="0"/>
                  <wp:positionH relativeFrom="column">
                    <wp:posOffset>153035</wp:posOffset>
                  </wp:positionH>
                  <wp:positionV relativeFrom="paragraph">
                    <wp:posOffset>361315</wp:posOffset>
                  </wp:positionV>
                  <wp:extent cx="977265" cy="899795"/>
                  <wp:effectExtent l="0" t="0" r="0" b="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Flooding from groundwater</w:t>
            </w:r>
          </w:p>
        </w:tc>
        <w:tc>
          <w:tcPr>
            <w:tcW w:w="2126" w:type="dxa"/>
          </w:tcPr>
          <w:p w14:paraId="55A153C8" w14:textId="41355DA4" w:rsidR="00684A36" w:rsidRDefault="007077E5">
            <w:pPr>
              <w:pStyle w:val="GPMTableItalicCenter"/>
            </w:pPr>
            <w:r>
              <w:rPr>
                <w:i w:val="0"/>
                <w:lang w:bidi="ar-SA"/>
              </w:rPr>
              <w:drawing>
                <wp:anchor distT="0" distB="0" distL="114300" distR="114300" simplePos="0" relativeHeight="251616256" behindDoc="0" locked="0" layoutInCell="1" allowOverlap="1" wp14:anchorId="60EB66EE" wp14:editId="5D3DA31E">
                  <wp:simplePos x="0" y="0"/>
                  <wp:positionH relativeFrom="column">
                    <wp:posOffset>140335</wp:posOffset>
                  </wp:positionH>
                  <wp:positionV relativeFrom="paragraph">
                    <wp:posOffset>361315</wp:posOffset>
                  </wp:positionV>
                  <wp:extent cx="977265" cy="899795"/>
                  <wp:effectExtent l="0" t="0" r="0" b="0"/>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Infrastructure-related flooding</w:t>
            </w:r>
          </w:p>
        </w:tc>
      </w:tr>
      <w:tr w:rsidR="00684A36" w14:paraId="4951600F" w14:textId="77777777" w:rsidTr="0070568B">
        <w:trPr>
          <w:cantSplit/>
          <w:trHeight w:val="454"/>
        </w:trPr>
        <w:tc>
          <w:tcPr>
            <w:tcW w:w="9322" w:type="dxa"/>
            <w:gridSpan w:val="4"/>
            <w:shd w:val="clear" w:color="auto" w:fill="C6D9F1" w:themeFill="text2" w:themeFillTint="33"/>
          </w:tcPr>
          <w:p w14:paraId="18834689" w14:textId="77777777" w:rsidR="00684A36" w:rsidRDefault="00684A36" w:rsidP="006C5DE0">
            <w:pPr>
              <w:pStyle w:val="GPMBodyTextBold"/>
            </w:pPr>
            <w:r>
              <w:rPr>
                <w:bCs/>
                <w:lang w:val="en-US"/>
              </w:rPr>
              <w:t>Adverse effects</w:t>
            </w:r>
          </w:p>
          <w:p w14:paraId="7F35AD96" w14:textId="77777777" w:rsidR="00684A36" w:rsidRPr="00721C2E" w:rsidRDefault="00684A36">
            <w:pPr>
              <w:pStyle w:val="GPMBodyTextLeftSmall"/>
            </w:pPr>
            <w:r>
              <w:rPr>
                <w:lang w:val="en-US"/>
              </w:rPr>
              <w:t>Types of described adverse effects per category in relation to total number of floods</w:t>
            </w:r>
          </w:p>
        </w:tc>
      </w:tr>
      <w:tr w:rsidR="00684A36" w14:paraId="3605283A" w14:textId="77777777" w:rsidTr="005D45B0">
        <w:trPr>
          <w:cantSplit/>
          <w:trHeight w:val="1701"/>
        </w:trPr>
        <w:tc>
          <w:tcPr>
            <w:tcW w:w="2514" w:type="dxa"/>
          </w:tcPr>
          <w:p w14:paraId="51DEEFFF" w14:textId="0B79E418" w:rsidR="00684A36" w:rsidRDefault="00684A36" w:rsidP="006C5DE0">
            <w:pPr>
              <w:pStyle w:val="GPMTableItalicCenter"/>
            </w:pPr>
            <w:r>
              <w:rPr>
                <w:iCs/>
                <w:lang w:val="en-US"/>
              </w:rPr>
              <w:t>Human Health</w:t>
            </w:r>
            <w:r>
              <w:rPr>
                <w:i w:val="0"/>
                <w:lang w:bidi="ar-SA"/>
              </w:rPr>
              <w:drawing>
                <wp:anchor distT="0" distB="0" distL="114300" distR="114300" simplePos="0" relativeHeight="251677696" behindDoc="0" locked="0" layoutInCell="1" allowOverlap="1" wp14:anchorId="62393A30" wp14:editId="20A795E2">
                  <wp:simplePos x="0" y="0"/>
                  <wp:positionH relativeFrom="column">
                    <wp:posOffset>223520</wp:posOffset>
                  </wp:positionH>
                  <wp:positionV relativeFrom="paragraph">
                    <wp:posOffset>155575</wp:posOffset>
                  </wp:positionV>
                  <wp:extent cx="983172" cy="900000"/>
                  <wp:effectExtent l="0" t="0" r="7620" b="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15" w:type="dxa"/>
          </w:tcPr>
          <w:p w14:paraId="70A9ED97" w14:textId="3D2CAD82" w:rsidR="00684A36" w:rsidRDefault="00684A36" w:rsidP="00447EAE">
            <w:pPr>
              <w:pStyle w:val="GPMTableItalicCenter"/>
              <w:rPr>
                <w:i w:val="0"/>
              </w:rPr>
            </w:pPr>
            <w:r>
              <w:rPr>
                <w:iCs/>
                <w:lang w:val="en-US"/>
              </w:rPr>
              <w:t>Economic Activity</w:t>
            </w:r>
            <w:r>
              <w:rPr>
                <w:i w:val="0"/>
                <w:lang w:bidi="ar-SA"/>
              </w:rPr>
              <w:drawing>
                <wp:anchor distT="0" distB="0" distL="114300" distR="114300" simplePos="0" relativeHeight="251679744" behindDoc="0" locked="0" layoutInCell="1" allowOverlap="1" wp14:anchorId="26C44861" wp14:editId="582DCCBA">
                  <wp:simplePos x="0" y="0"/>
                  <wp:positionH relativeFrom="column">
                    <wp:posOffset>227330</wp:posOffset>
                  </wp:positionH>
                  <wp:positionV relativeFrom="paragraph">
                    <wp:posOffset>155575</wp:posOffset>
                  </wp:positionV>
                  <wp:extent cx="983172" cy="900000"/>
                  <wp:effectExtent l="0" t="0" r="7620"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67" w:type="dxa"/>
          </w:tcPr>
          <w:p w14:paraId="420C9F89" w14:textId="764AEAE5" w:rsidR="00684A36" w:rsidRDefault="00684A36" w:rsidP="00447EAE">
            <w:pPr>
              <w:pStyle w:val="GPMTableItalicCenter"/>
              <w:rPr>
                <w:i w:val="0"/>
              </w:rPr>
            </w:pPr>
            <w:r>
              <w:rPr>
                <w:iCs/>
                <w:lang w:val="en-US"/>
              </w:rPr>
              <w:t>Environment</w:t>
            </w:r>
            <w:r>
              <w:rPr>
                <w:i w:val="0"/>
                <w:lang w:bidi="ar-SA"/>
              </w:rPr>
              <w:drawing>
                <wp:anchor distT="0" distB="0" distL="114300" distR="114300" simplePos="0" relativeHeight="251681792" behindDoc="0" locked="0" layoutInCell="1" allowOverlap="1" wp14:anchorId="7CAA2659" wp14:editId="7013DC4D">
                  <wp:simplePos x="0" y="0"/>
                  <wp:positionH relativeFrom="column">
                    <wp:posOffset>111760</wp:posOffset>
                  </wp:positionH>
                  <wp:positionV relativeFrom="paragraph">
                    <wp:posOffset>155575</wp:posOffset>
                  </wp:positionV>
                  <wp:extent cx="983172" cy="900000"/>
                  <wp:effectExtent l="0" t="0" r="762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6" w:type="dxa"/>
          </w:tcPr>
          <w:p w14:paraId="795110F9" w14:textId="37FA0C4B" w:rsidR="00684A36" w:rsidRDefault="00684A36" w:rsidP="00447EAE">
            <w:pPr>
              <w:pStyle w:val="GPMTableItalicCenter"/>
              <w:rPr>
                <w:i w:val="0"/>
              </w:rPr>
            </w:pPr>
            <w:r>
              <w:rPr>
                <w:iCs/>
                <w:lang w:val="en-US"/>
              </w:rPr>
              <w:t>Cultural Heritage</w:t>
            </w:r>
            <w:r>
              <w:rPr>
                <w:i w:val="0"/>
                <w:lang w:bidi="ar-SA"/>
              </w:rPr>
              <w:drawing>
                <wp:anchor distT="0" distB="0" distL="114300" distR="114300" simplePos="0" relativeHeight="251682816" behindDoc="0" locked="0" layoutInCell="1" allowOverlap="1" wp14:anchorId="3EA959C0" wp14:editId="44F762EB">
                  <wp:simplePos x="0" y="0"/>
                  <wp:positionH relativeFrom="column">
                    <wp:posOffset>99060</wp:posOffset>
                  </wp:positionH>
                  <wp:positionV relativeFrom="paragraph">
                    <wp:posOffset>155575</wp:posOffset>
                  </wp:positionV>
                  <wp:extent cx="983172" cy="900000"/>
                  <wp:effectExtent l="0" t="0" r="7620"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3172" cy="900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CF3BA8B" w14:textId="660B2094" w:rsidR="00706768" w:rsidRDefault="00706768" w:rsidP="006C5DE0">
      <w:pPr>
        <w:pStyle w:val="GPMBodyText"/>
      </w:pPr>
    </w:p>
    <w:tbl>
      <w:tblPr>
        <w:tblStyle w:val="ad"/>
        <w:tblW w:w="9322" w:type="dxa"/>
        <w:tblLook w:val="04A0" w:firstRow="1" w:lastRow="0" w:firstColumn="1" w:lastColumn="0" w:noHBand="0" w:noVBand="1"/>
      </w:tblPr>
      <w:tblGrid>
        <w:gridCol w:w="2514"/>
        <w:gridCol w:w="2515"/>
        <w:gridCol w:w="2167"/>
        <w:gridCol w:w="2126"/>
      </w:tblGrid>
      <w:tr w:rsidR="004F5EFD" w14:paraId="3B897414" w14:textId="77777777" w:rsidTr="007F03F6">
        <w:trPr>
          <w:cantSplit/>
          <w:trHeight w:val="284"/>
        </w:trPr>
        <w:tc>
          <w:tcPr>
            <w:tcW w:w="9322" w:type="dxa"/>
            <w:gridSpan w:val="4"/>
            <w:shd w:val="clear" w:color="auto" w:fill="548DD4" w:themeFill="text2" w:themeFillTint="99"/>
          </w:tcPr>
          <w:p w14:paraId="61A2BF15" w14:textId="0D31B237" w:rsidR="004F5EFD" w:rsidRPr="00D51C76" w:rsidRDefault="004F5EFD" w:rsidP="00447EAE">
            <w:pPr>
              <w:pStyle w:val="GPMBodyTextBold"/>
              <w:rPr>
                <w:i/>
              </w:rPr>
            </w:pPr>
            <w:r>
              <w:rPr>
                <w:bCs/>
                <w:lang w:val="en-US"/>
              </w:rPr>
              <w:t>2015</w:t>
            </w:r>
          </w:p>
        </w:tc>
      </w:tr>
      <w:tr w:rsidR="004F5EFD" w14:paraId="3B4BA91D" w14:textId="77777777" w:rsidTr="005D45B0">
        <w:trPr>
          <w:cantSplit/>
          <w:trHeight w:val="2430"/>
        </w:trPr>
        <w:tc>
          <w:tcPr>
            <w:tcW w:w="9322" w:type="dxa"/>
            <w:gridSpan w:val="4"/>
          </w:tcPr>
          <w:p w14:paraId="4E5AA84C" w14:textId="4F991060" w:rsidR="004F5EFD" w:rsidRPr="0013009D" w:rsidRDefault="008B0E70" w:rsidP="006C5DE0">
            <w:pPr>
              <w:pStyle w:val="GPMTableBodyText"/>
            </w:pPr>
            <w:r>
              <w:rPr>
                <w:lang w:val="en-US"/>
              </w:rPr>
              <w:pict w14:anchorId="05CEB889">
                <v:shape id="_x0000_s1089" type="#_x0000_t75" style="position:absolute;margin-left:316.55pt;margin-top:3pt;width:141.75pt;height:73.65pt;z-index:251710464;mso-position-horizontal-relative:margin;mso-position-vertical-relative:text">
                  <v:imagedata r:id="rId67" o:title=""/>
                  <w10:wrap type="square" anchorx="margin"/>
                </v:shape>
                <o:OLEObject Type="Embed" ProgID="PBrush" ShapeID="_x0000_s1089" DrawAspect="Content" ObjectID="_1685256968" r:id="rId68"/>
              </w:pict>
            </w:r>
            <w:r w:rsidR="00604A4C">
              <w:rPr>
                <w:lang w:val="en-US"/>
              </w:rPr>
              <w:t>The number of registered floods decreased significantly - 27 occurrences in 26 settlements. They were mainly pluvial, however, the number of fluvial floods wasn’t negligible.</w:t>
            </w:r>
          </w:p>
          <w:p w14:paraId="73F98152" w14:textId="69AD5F4E" w:rsidR="004F5EFD" w:rsidRDefault="004F5EFD">
            <w:pPr>
              <w:pStyle w:val="GPMTableBodyText"/>
            </w:pPr>
            <w:r>
              <w:rPr>
                <w:lang w:val="en-US"/>
              </w:rPr>
              <w:t xml:space="preserve">Floods affected mainly river valleys in the northeastern part of the RBMD - upstream sections of Suha Reka river, the Harsovska river catchment area and the Rusenski Lom river valley. </w:t>
            </w:r>
          </w:p>
          <w:p w14:paraId="3056A6EB" w14:textId="77777777" w:rsidR="004F5EFD" w:rsidRDefault="004F5EFD">
            <w:pPr>
              <w:pStyle w:val="GPMTableBodyText"/>
            </w:pPr>
            <w:r>
              <w:rPr>
                <w:lang w:val="en-US"/>
              </w:rPr>
              <w:t>Most floods occurred during the winter season - from mid-January to early February.</w:t>
            </w:r>
          </w:p>
          <w:p w14:paraId="62C1AE61" w14:textId="262EA7C1" w:rsidR="00524AF2" w:rsidRPr="00D91108" w:rsidRDefault="00D91108">
            <w:pPr>
              <w:pStyle w:val="GPMTableBodyText"/>
            </w:pPr>
            <w:r>
              <w:rPr>
                <w:lang w:val="en-US"/>
              </w:rPr>
              <w:t>Described adverse effects again fall under the category Economic Activity - damages on infrastructure sites and to a lesser extent on real estate. Impacts on human health and disruption of access to public services were registered to a lesser extent. The environmental consequences were related mainly to flooded agricultural lands.</w:t>
            </w:r>
          </w:p>
        </w:tc>
      </w:tr>
      <w:tr w:rsidR="004F5EFD" w14:paraId="6B85E461" w14:textId="77777777" w:rsidTr="00F252CA">
        <w:trPr>
          <w:cantSplit/>
          <w:trHeight w:val="454"/>
        </w:trPr>
        <w:tc>
          <w:tcPr>
            <w:tcW w:w="9322" w:type="dxa"/>
            <w:gridSpan w:val="4"/>
            <w:shd w:val="clear" w:color="auto" w:fill="C6D9F1" w:themeFill="text2" w:themeFillTint="33"/>
          </w:tcPr>
          <w:p w14:paraId="60A38A43" w14:textId="77777777" w:rsidR="004F5EFD" w:rsidRDefault="004F5EFD" w:rsidP="006C5DE0">
            <w:pPr>
              <w:pStyle w:val="GPMBodyTextBold"/>
            </w:pPr>
            <w:r>
              <w:rPr>
                <w:bCs/>
                <w:lang w:val="en-US"/>
              </w:rPr>
              <w:t>Types of floods</w:t>
            </w:r>
          </w:p>
          <w:p w14:paraId="7CFC062D" w14:textId="77777777" w:rsidR="004F5EFD" w:rsidRPr="00850394" w:rsidRDefault="004F5EFD" w:rsidP="00447EAE">
            <w:pPr>
              <w:pStyle w:val="GPMBodyTextLeftSmall"/>
              <w:rPr>
                <w:i/>
              </w:rPr>
            </w:pPr>
            <w:r>
              <w:rPr>
                <w:lang w:val="en-US"/>
              </w:rPr>
              <w:t xml:space="preserve">Number of floods per type in relation to total number </w:t>
            </w:r>
          </w:p>
        </w:tc>
      </w:tr>
      <w:tr w:rsidR="004F5EFD" w14:paraId="497F124B" w14:textId="77777777" w:rsidTr="005D45B0">
        <w:tblPrEx>
          <w:tblCellMar>
            <w:left w:w="70" w:type="dxa"/>
            <w:right w:w="70" w:type="dxa"/>
          </w:tblCellMar>
        </w:tblPrEx>
        <w:trPr>
          <w:cantSplit/>
          <w:trHeight w:val="1996"/>
        </w:trPr>
        <w:tc>
          <w:tcPr>
            <w:tcW w:w="2514" w:type="dxa"/>
          </w:tcPr>
          <w:p w14:paraId="0A975D25" w14:textId="149A8190" w:rsidR="004F5EFD" w:rsidRDefault="00687C8B" w:rsidP="006C5DE0">
            <w:pPr>
              <w:pStyle w:val="GPMTableItalicCenter"/>
            </w:pPr>
            <w:r>
              <w:rPr>
                <w:i w:val="0"/>
                <w:lang w:bidi="ar-SA"/>
              </w:rPr>
              <w:drawing>
                <wp:anchor distT="0" distB="0" distL="114300" distR="114300" simplePos="0" relativeHeight="251617280" behindDoc="0" locked="0" layoutInCell="1" allowOverlap="1" wp14:anchorId="02475B4A" wp14:editId="619AAF68">
                  <wp:simplePos x="0" y="0"/>
                  <wp:positionH relativeFrom="column">
                    <wp:posOffset>247650</wp:posOffset>
                  </wp:positionH>
                  <wp:positionV relativeFrom="paragraph">
                    <wp:posOffset>361315</wp:posOffset>
                  </wp:positionV>
                  <wp:extent cx="977586" cy="900000"/>
                  <wp:effectExtent l="0" t="0" r="0"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586" cy="900000"/>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 xml:space="preserve">Fluvial floods </w:t>
            </w:r>
          </w:p>
        </w:tc>
        <w:tc>
          <w:tcPr>
            <w:tcW w:w="2515" w:type="dxa"/>
          </w:tcPr>
          <w:p w14:paraId="6BDD0A50" w14:textId="0DE29866" w:rsidR="004F5EFD" w:rsidRDefault="00687C8B" w:rsidP="00447EAE">
            <w:pPr>
              <w:pStyle w:val="GPMTableItalicCenter"/>
              <w:rPr>
                <w:i w:val="0"/>
              </w:rPr>
            </w:pPr>
            <w:r>
              <w:rPr>
                <w:i w:val="0"/>
                <w:lang w:bidi="ar-SA"/>
              </w:rPr>
              <w:drawing>
                <wp:anchor distT="0" distB="0" distL="114300" distR="114300" simplePos="0" relativeHeight="251618304" behindDoc="0" locked="0" layoutInCell="1" allowOverlap="1" wp14:anchorId="5694F843" wp14:editId="0648010D">
                  <wp:simplePos x="0" y="0"/>
                  <wp:positionH relativeFrom="column">
                    <wp:posOffset>251460</wp:posOffset>
                  </wp:positionH>
                  <wp:positionV relativeFrom="paragraph">
                    <wp:posOffset>361315</wp:posOffset>
                  </wp:positionV>
                  <wp:extent cx="977586" cy="900000"/>
                  <wp:effectExtent l="0" t="0" r="0" b="0"/>
                  <wp:wrapTopAndBottom/>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7586" cy="900000"/>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Pluvial floods</w:t>
            </w:r>
          </w:p>
        </w:tc>
        <w:tc>
          <w:tcPr>
            <w:tcW w:w="2167" w:type="dxa"/>
          </w:tcPr>
          <w:p w14:paraId="7D5A8009" w14:textId="691B500E" w:rsidR="004F5EFD" w:rsidRDefault="00687C8B">
            <w:pPr>
              <w:pStyle w:val="GPMTableItalicCenter"/>
            </w:pPr>
            <w:r>
              <w:rPr>
                <w:i w:val="0"/>
                <w:lang w:bidi="ar-SA"/>
              </w:rPr>
              <w:drawing>
                <wp:anchor distT="0" distB="0" distL="114300" distR="114300" simplePos="0" relativeHeight="251619328" behindDoc="0" locked="0" layoutInCell="1" allowOverlap="1" wp14:anchorId="68A39296" wp14:editId="135D0227">
                  <wp:simplePos x="0" y="0"/>
                  <wp:positionH relativeFrom="column">
                    <wp:posOffset>135890</wp:posOffset>
                  </wp:positionH>
                  <wp:positionV relativeFrom="paragraph">
                    <wp:posOffset>361315</wp:posOffset>
                  </wp:positionV>
                  <wp:extent cx="977586" cy="900000"/>
                  <wp:effectExtent l="0" t="0" r="0" b="0"/>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586" cy="900000"/>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Flooding from groundwater</w:t>
            </w:r>
          </w:p>
        </w:tc>
        <w:tc>
          <w:tcPr>
            <w:tcW w:w="2126" w:type="dxa"/>
          </w:tcPr>
          <w:p w14:paraId="13EEC16C" w14:textId="245011CD" w:rsidR="004F5EFD" w:rsidRDefault="00687C8B">
            <w:pPr>
              <w:pStyle w:val="GPMTableItalicCenter"/>
            </w:pPr>
            <w:r>
              <w:rPr>
                <w:i w:val="0"/>
                <w:lang w:bidi="ar-SA"/>
              </w:rPr>
              <w:drawing>
                <wp:anchor distT="0" distB="0" distL="114300" distR="114300" simplePos="0" relativeHeight="251620352" behindDoc="0" locked="0" layoutInCell="1" allowOverlap="1" wp14:anchorId="5356275E" wp14:editId="72284F02">
                  <wp:simplePos x="0" y="0"/>
                  <wp:positionH relativeFrom="column">
                    <wp:posOffset>123190</wp:posOffset>
                  </wp:positionH>
                  <wp:positionV relativeFrom="paragraph">
                    <wp:posOffset>361315</wp:posOffset>
                  </wp:positionV>
                  <wp:extent cx="977586" cy="900000"/>
                  <wp:effectExtent l="0" t="0" r="0" b="0"/>
                  <wp:wrapTopAndBottom/>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586" cy="900000"/>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Infrastructure-related flooding</w:t>
            </w:r>
          </w:p>
        </w:tc>
      </w:tr>
      <w:tr w:rsidR="004F5EFD" w14:paraId="7A5E1C70" w14:textId="77777777" w:rsidTr="00F252CA">
        <w:trPr>
          <w:cantSplit/>
          <w:trHeight w:val="454"/>
        </w:trPr>
        <w:tc>
          <w:tcPr>
            <w:tcW w:w="9322" w:type="dxa"/>
            <w:gridSpan w:val="4"/>
            <w:shd w:val="clear" w:color="auto" w:fill="C6D9F1" w:themeFill="text2" w:themeFillTint="33"/>
          </w:tcPr>
          <w:p w14:paraId="2AED9AB8" w14:textId="77777777" w:rsidR="004F5EFD" w:rsidRDefault="004F5EFD" w:rsidP="006C5DE0">
            <w:pPr>
              <w:pStyle w:val="GPMBodyTextBold"/>
            </w:pPr>
            <w:r>
              <w:rPr>
                <w:bCs/>
                <w:lang w:val="en-US"/>
              </w:rPr>
              <w:t>Adverse effects</w:t>
            </w:r>
          </w:p>
          <w:p w14:paraId="785545A7" w14:textId="77777777" w:rsidR="004F5EFD" w:rsidRPr="00721C2E" w:rsidRDefault="004F5EFD">
            <w:pPr>
              <w:pStyle w:val="GPMBodyTextLeftSmall"/>
            </w:pPr>
            <w:r>
              <w:rPr>
                <w:lang w:val="en-US"/>
              </w:rPr>
              <w:t>Types of described adverse effects per category in relation to total number of floods</w:t>
            </w:r>
          </w:p>
        </w:tc>
      </w:tr>
      <w:tr w:rsidR="004F5EFD" w14:paraId="5C3C13F3" w14:textId="77777777" w:rsidTr="005D45B0">
        <w:trPr>
          <w:cantSplit/>
          <w:trHeight w:val="1701"/>
        </w:trPr>
        <w:tc>
          <w:tcPr>
            <w:tcW w:w="2514" w:type="dxa"/>
          </w:tcPr>
          <w:p w14:paraId="0775EFCC" w14:textId="03A1BA77" w:rsidR="004F5EFD" w:rsidRDefault="004F5EFD" w:rsidP="006C5DE0">
            <w:pPr>
              <w:pStyle w:val="GPMTableItalicCenter"/>
            </w:pPr>
            <w:r>
              <w:rPr>
                <w:iCs/>
                <w:lang w:val="en-US"/>
              </w:rPr>
              <w:t>Human Health</w:t>
            </w:r>
            <w:r>
              <w:rPr>
                <w:i w:val="0"/>
                <w:lang w:bidi="ar-SA"/>
              </w:rPr>
              <w:drawing>
                <wp:anchor distT="0" distB="0" distL="114300" distR="114300" simplePos="0" relativeHeight="251683840" behindDoc="0" locked="0" layoutInCell="1" allowOverlap="1" wp14:anchorId="5EDC78CE" wp14:editId="0F6BEC73">
                  <wp:simplePos x="0" y="0"/>
                  <wp:positionH relativeFrom="column">
                    <wp:posOffset>231775</wp:posOffset>
                  </wp:positionH>
                  <wp:positionV relativeFrom="paragraph">
                    <wp:posOffset>155575</wp:posOffset>
                  </wp:positionV>
                  <wp:extent cx="982980" cy="899795"/>
                  <wp:effectExtent l="0" t="0" r="7620" b="0"/>
                  <wp:wrapTopAndBottom/>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c>
          <w:tcPr>
            <w:tcW w:w="2515" w:type="dxa"/>
          </w:tcPr>
          <w:p w14:paraId="527D295E" w14:textId="3357E2B5" w:rsidR="004F5EFD" w:rsidRDefault="004F5EFD" w:rsidP="00447EAE">
            <w:pPr>
              <w:pStyle w:val="GPMTableItalicCenter"/>
              <w:rPr>
                <w:i w:val="0"/>
              </w:rPr>
            </w:pPr>
            <w:r>
              <w:rPr>
                <w:iCs/>
                <w:lang w:val="en-US"/>
              </w:rPr>
              <w:t>Economic Activity</w:t>
            </w:r>
            <w:r>
              <w:rPr>
                <w:i w:val="0"/>
                <w:lang w:bidi="ar-SA"/>
              </w:rPr>
              <w:drawing>
                <wp:anchor distT="0" distB="0" distL="114300" distR="114300" simplePos="0" relativeHeight="251685888" behindDoc="0" locked="0" layoutInCell="1" allowOverlap="1" wp14:anchorId="53294DBE" wp14:editId="3A5AC0D5">
                  <wp:simplePos x="0" y="0"/>
                  <wp:positionH relativeFrom="column">
                    <wp:posOffset>235585</wp:posOffset>
                  </wp:positionH>
                  <wp:positionV relativeFrom="paragraph">
                    <wp:posOffset>155575</wp:posOffset>
                  </wp:positionV>
                  <wp:extent cx="982980" cy="899795"/>
                  <wp:effectExtent l="0" t="0" r="7620" b="0"/>
                  <wp:wrapTopAndBottom/>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c>
          <w:tcPr>
            <w:tcW w:w="2167" w:type="dxa"/>
          </w:tcPr>
          <w:p w14:paraId="26A8E732" w14:textId="1B700D89" w:rsidR="004F5EFD" w:rsidRDefault="004F5EFD" w:rsidP="00447EAE">
            <w:pPr>
              <w:pStyle w:val="GPMTableItalicCenter"/>
              <w:rPr>
                <w:i w:val="0"/>
              </w:rPr>
            </w:pPr>
            <w:r>
              <w:rPr>
                <w:iCs/>
                <w:lang w:val="en-US"/>
              </w:rPr>
              <w:t>Environment</w:t>
            </w:r>
            <w:r>
              <w:rPr>
                <w:i w:val="0"/>
                <w:lang w:bidi="ar-SA"/>
              </w:rPr>
              <w:drawing>
                <wp:anchor distT="0" distB="0" distL="114300" distR="114300" simplePos="0" relativeHeight="251684864" behindDoc="0" locked="0" layoutInCell="1" allowOverlap="1" wp14:anchorId="696351E4" wp14:editId="46A4890A">
                  <wp:simplePos x="0" y="0"/>
                  <wp:positionH relativeFrom="column">
                    <wp:posOffset>120650</wp:posOffset>
                  </wp:positionH>
                  <wp:positionV relativeFrom="paragraph">
                    <wp:posOffset>155575</wp:posOffset>
                  </wp:positionV>
                  <wp:extent cx="982980" cy="899795"/>
                  <wp:effectExtent l="0" t="0" r="7620" b="0"/>
                  <wp:wrapTopAndBottom/>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c>
          <w:tcPr>
            <w:tcW w:w="2126" w:type="dxa"/>
          </w:tcPr>
          <w:p w14:paraId="38BA4028" w14:textId="4CC9A0C7" w:rsidR="004F5EFD" w:rsidRDefault="004F5EFD" w:rsidP="00447EAE">
            <w:pPr>
              <w:pStyle w:val="GPMTableItalicCenter"/>
              <w:rPr>
                <w:i w:val="0"/>
              </w:rPr>
            </w:pPr>
            <w:r>
              <w:rPr>
                <w:iCs/>
                <w:lang w:val="en-US"/>
              </w:rPr>
              <w:t>Cultural Heritage</w:t>
            </w:r>
            <w:r>
              <w:rPr>
                <w:i w:val="0"/>
                <w:lang w:bidi="ar-SA"/>
              </w:rPr>
              <w:drawing>
                <wp:anchor distT="0" distB="0" distL="114300" distR="114300" simplePos="0" relativeHeight="251686912" behindDoc="0" locked="0" layoutInCell="1" allowOverlap="1" wp14:anchorId="136AC85C" wp14:editId="312A206C">
                  <wp:simplePos x="0" y="0"/>
                  <wp:positionH relativeFrom="column">
                    <wp:posOffset>107315</wp:posOffset>
                  </wp:positionH>
                  <wp:positionV relativeFrom="paragraph">
                    <wp:posOffset>155575</wp:posOffset>
                  </wp:positionV>
                  <wp:extent cx="982980" cy="899795"/>
                  <wp:effectExtent l="0" t="0" r="7620" b="0"/>
                  <wp:wrapTopAndBottom/>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2980" cy="899795"/>
                          </a:xfrm>
                          <a:prstGeom prst="rect">
                            <a:avLst/>
                          </a:prstGeom>
                          <a:noFill/>
                        </pic:spPr>
                      </pic:pic>
                    </a:graphicData>
                  </a:graphic>
                </wp:anchor>
              </w:drawing>
            </w:r>
          </w:p>
        </w:tc>
      </w:tr>
    </w:tbl>
    <w:p w14:paraId="53EDBBFC" w14:textId="384880B0" w:rsidR="00785501" w:rsidRDefault="00785501" w:rsidP="006C5DE0">
      <w:pPr>
        <w:pStyle w:val="GPMBodyText"/>
      </w:pPr>
    </w:p>
    <w:p w14:paraId="507DBF05" w14:textId="77777777" w:rsidR="00D20234" w:rsidRDefault="00D20234" w:rsidP="006C5DE0">
      <w:pPr>
        <w:pStyle w:val="GPMBodyText"/>
      </w:pPr>
    </w:p>
    <w:tbl>
      <w:tblPr>
        <w:tblStyle w:val="ad"/>
        <w:tblW w:w="9322" w:type="dxa"/>
        <w:tblLook w:val="04A0" w:firstRow="1" w:lastRow="0" w:firstColumn="1" w:lastColumn="0" w:noHBand="0" w:noVBand="1"/>
      </w:tblPr>
      <w:tblGrid>
        <w:gridCol w:w="2514"/>
        <w:gridCol w:w="2515"/>
        <w:gridCol w:w="2167"/>
        <w:gridCol w:w="2126"/>
      </w:tblGrid>
      <w:tr w:rsidR="0092259A" w14:paraId="77FD5B96" w14:textId="77777777" w:rsidTr="007F03F6">
        <w:trPr>
          <w:cantSplit/>
          <w:trHeight w:val="284"/>
        </w:trPr>
        <w:tc>
          <w:tcPr>
            <w:tcW w:w="9322" w:type="dxa"/>
            <w:gridSpan w:val="4"/>
            <w:shd w:val="clear" w:color="auto" w:fill="548DD4" w:themeFill="text2" w:themeFillTint="99"/>
          </w:tcPr>
          <w:p w14:paraId="5A93ED24" w14:textId="3B4775C8" w:rsidR="0092259A" w:rsidRPr="00D51C76" w:rsidRDefault="0092259A" w:rsidP="00447EAE">
            <w:pPr>
              <w:pStyle w:val="GPMBodyTextBold"/>
              <w:rPr>
                <w:i/>
              </w:rPr>
            </w:pPr>
            <w:r>
              <w:rPr>
                <w:bCs/>
                <w:lang w:val="en-US"/>
              </w:rPr>
              <w:t>2016</w:t>
            </w:r>
          </w:p>
        </w:tc>
      </w:tr>
      <w:tr w:rsidR="0092259A" w14:paraId="4B100C2E" w14:textId="77777777" w:rsidTr="005D45B0">
        <w:trPr>
          <w:cantSplit/>
          <w:trHeight w:val="2430"/>
        </w:trPr>
        <w:tc>
          <w:tcPr>
            <w:tcW w:w="9322" w:type="dxa"/>
            <w:gridSpan w:val="4"/>
          </w:tcPr>
          <w:p w14:paraId="3B85C5CF" w14:textId="4D3CA337" w:rsidR="004D43D0" w:rsidRPr="004D43D0" w:rsidRDefault="008B0E70" w:rsidP="006C5DE0">
            <w:pPr>
              <w:pStyle w:val="GPMTableBodyText"/>
            </w:pPr>
            <w:r>
              <w:rPr>
                <w:lang w:val="en-US"/>
              </w:rPr>
              <w:lastRenderedPageBreak/>
              <w:pict w14:anchorId="35DF945B">
                <v:shape id="_x0000_s1123" type="#_x0000_t75" style="position:absolute;margin-left:315.05pt;margin-top:1.5pt;width:141.75pt;height:73.5pt;z-index:251714560;mso-position-horizontal-relative:margin;mso-position-vertical-relative:margin" o:allowoverlap="f">
                  <v:imagedata r:id="rId75" o:title=""/>
                  <w10:wrap type="square" side="left" anchorx="margin" anchory="margin"/>
                </v:shape>
                <o:OLEObject Type="Embed" ProgID="PBrush" ShapeID="_x0000_s1123" DrawAspect="Content" ObjectID="_1685256969" r:id="rId76"/>
              </w:pict>
            </w:r>
            <w:r w:rsidR="00604A4C">
              <w:rPr>
                <w:lang w:val="en-US"/>
              </w:rPr>
              <w:t xml:space="preserve">The number of registered floods remained almost unchanged compared to the previous year. About 80% of all occurrences were pluvial, whereas the remaining 20% were mixed (pluvial and fluvial). </w:t>
            </w:r>
          </w:p>
          <w:p w14:paraId="3063284C" w14:textId="4D78471A" w:rsidR="004D43D0" w:rsidRDefault="004D43D0">
            <w:pPr>
              <w:pStyle w:val="GPMTableBodyText"/>
            </w:pPr>
            <w:r>
              <w:rPr>
                <w:lang w:val="en-US"/>
              </w:rPr>
              <w:t>Floods occured mainly in the Osam, Yantra and Suha Reka river valleys.</w:t>
            </w:r>
          </w:p>
          <w:p w14:paraId="29F85BEF" w14:textId="77777777" w:rsidR="0092259A" w:rsidRDefault="004D43D0">
            <w:pPr>
              <w:pStyle w:val="GPMTableBodyText"/>
            </w:pPr>
            <w:r>
              <w:rPr>
                <w:lang w:val="en-US"/>
              </w:rPr>
              <w:t>Most floods occurred at the end of May and beginning of June.</w:t>
            </w:r>
          </w:p>
          <w:p w14:paraId="32784587" w14:textId="6761377C" w:rsidR="004D43D0" w:rsidRPr="00D91108" w:rsidRDefault="00C07F27">
            <w:pPr>
              <w:pStyle w:val="GPMTableBodyText"/>
            </w:pPr>
            <w:r>
              <w:rPr>
                <w:lang w:val="en-US"/>
              </w:rPr>
              <w:t>Described adverse effects again fall under the category Economic Activity - damages on infrastructure sites and to a lesser extent on real estate and primary sector economic activities. Impacts on human health were registered to a lesser extent. The environmental consequences were related mainly to flooded agricultural lands.</w:t>
            </w:r>
          </w:p>
        </w:tc>
      </w:tr>
      <w:tr w:rsidR="0092259A" w14:paraId="511D1377" w14:textId="77777777" w:rsidTr="00F252CA">
        <w:trPr>
          <w:cantSplit/>
          <w:trHeight w:val="454"/>
        </w:trPr>
        <w:tc>
          <w:tcPr>
            <w:tcW w:w="9322" w:type="dxa"/>
            <w:gridSpan w:val="4"/>
            <w:shd w:val="clear" w:color="auto" w:fill="C6D9F1" w:themeFill="text2" w:themeFillTint="33"/>
          </w:tcPr>
          <w:p w14:paraId="41B02D22" w14:textId="77777777" w:rsidR="0092259A" w:rsidRDefault="0092259A" w:rsidP="006C5DE0">
            <w:pPr>
              <w:pStyle w:val="GPMBodyTextBold"/>
            </w:pPr>
            <w:r>
              <w:rPr>
                <w:bCs/>
                <w:lang w:val="en-US"/>
              </w:rPr>
              <w:t>Types of floods</w:t>
            </w:r>
          </w:p>
          <w:p w14:paraId="1EC044D3" w14:textId="77777777" w:rsidR="0092259A" w:rsidRPr="00850394" w:rsidRDefault="0092259A" w:rsidP="00447EAE">
            <w:pPr>
              <w:pStyle w:val="GPMBodyTextLeftSmall"/>
              <w:rPr>
                <w:i/>
              </w:rPr>
            </w:pPr>
            <w:r>
              <w:rPr>
                <w:lang w:val="en-US"/>
              </w:rPr>
              <w:t xml:space="preserve">Number of floods per type in relation to total number </w:t>
            </w:r>
          </w:p>
        </w:tc>
      </w:tr>
      <w:tr w:rsidR="0092259A" w14:paraId="3C38ECD5" w14:textId="77777777" w:rsidTr="003C6396">
        <w:tblPrEx>
          <w:tblCellMar>
            <w:left w:w="70" w:type="dxa"/>
            <w:right w:w="70" w:type="dxa"/>
          </w:tblCellMar>
        </w:tblPrEx>
        <w:trPr>
          <w:cantSplit/>
          <w:trHeight w:val="2046"/>
        </w:trPr>
        <w:tc>
          <w:tcPr>
            <w:tcW w:w="2514" w:type="dxa"/>
          </w:tcPr>
          <w:p w14:paraId="63809AA3" w14:textId="531B421C" w:rsidR="0092259A" w:rsidRDefault="003C6396" w:rsidP="006C5DE0">
            <w:pPr>
              <w:pStyle w:val="GPMTableItalicCenter"/>
            </w:pPr>
            <w:r>
              <w:rPr>
                <w:i w:val="0"/>
                <w:lang w:bidi="ar-SA"/>
              </w:rPr>
              <w:drawing>
                <wp:anchor distT="0" distB="0" distL="114300" distR="114300" simplePos="0" relativeHeight="251687936" behindDoc="0" locked="0" layoutInCell="1" allowOverlap="1" wp14:anchorId="7C2179F8" wp14:editId="382A9644">
                  <wp:simplePos x="0" y="0"/>
                  <wp:positionH relativeFrom="column">
                    <wp:posOffset>276648</wp:posOffset>
                  </wp:positionH>
                  <wp:positionV relativeFrom="paragraph">
                    <wp:posOffset>367030</wp:posOffset>
                  </wp:positionV>
                  <wp:extent cx="977265" cy="899795"/>
                  <wp:effectExtent l="0" t="0" r="0" b="0"/>
                  <wp:wrapTopAndBottom/>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Fluvial floods</w:t>
            </w:r>
          </w:p>
        </w:tc>
        <w:tc>
          <w:tcPr>
            <w:tcW w:w="2515" w:type="dxa"/>
          </w:tcPr>
          <w:p w14:paraId="57B95A52" w14:textId="0141683D" w:rsidR="0092259A" w:rsidRDefault="003C6396" w:rsidP="00447EAE">
            <w:pPr>
              <w:pStyle w:val="GPMTableItalicCenter"/>
              <w:rPr>
                <w:i w:val="0"/>
              </w:rPr>
            </w:pPr>
            <w:r>
              <w:rPr>
                <w:i w:val="0"/>
                <w:lang w:bidi="ar-SA"/>
              </w:rPr>
              <w:drawing>
                <wp:anchor distT="0" distB="0" distL="114300" distR="114300" simplePos="0" relativeHeight="251688960" behindDoc="0" locked="0" layoutInCell="1" allowOverlap="1" wp14:anchorId="46A1CB08" wp14:editId="54D39009">
                  <wp:simplePos x="0" y="0"/>
                  <wp:positionH relativeFrom="column">
                    <wp:posOffset>285538</wp:posOffset>
                  </wp:positionH>
                  <wp:positionV relativeFrom="paragraph">
                    <wp:posOffset>367030</wp:posOffset>
                  </wp:positionV>
                  <wp:extent cx="977265" cy="899795"/>
                  <wp:effectExtent l="0" t="0" r="0" b="0"/>
                  <wp:wrapTopAndBottom/>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Pluvial floods</w:t>
            </w:r>
          </w:p>
        </w:tc>
        <w:tc>
          <w:tcPr>
            <w:tcW w:w="2167" w:type="dxa"/>
          </w:tcPr>
          <w:p w14:paraId="0EF35653" w14:textId="1F761F1A" w:rsidR="0092259A" w:rsidRDefault="003C6396">
            <w:pPr>
              <w:pStyle w:val="GPMTableItalicCenter"/>
            </w:pPr>
            <w:r>
              <w:rPr>
                <w:i w:val="0"/>
                <w:lang w:bidi="ar-SA"/>
              </w:rPr>
              <w:drawing>
                <wp:anchor distT="0" distB="0" distL="114300" distR="114300" simplePos="0" relativeHeight="251621376" behindDoc="0" locked="0" layoutInCell="1" allowOverlap="1" wp14:anchorId="76678789" wp14:editId="5349813C">
                  <wp:simplePos x="0" y="0"/>
                  <wp:positionH relativeFrom="column">
                    <wp:posOffset>160232</wp:posOffset>
                  </wp:positionH>
                  <wp:positionV relativeFrom="paragraph">
                    <wp:posOffset>367030</wp:posOffset>
                  </wp:positionV>
                  <wp:extent cx="977265" cy="899795"/>
                  <wp:effectExtent l="0" t="0" r="0" b="0"/>
                  <wp:wrapTopAndBottom/>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Flooding from groundwater</w:t>
            </w:r>
          </w:p>
        </w:tc>
        <w:tc>
          <w:tcPr>
            <w:tcW w:w="2126" w:type="dxa"/>
          </w:tcPr>
          <w:p w14:paraId="284362FB" w14:textId="7BF25BAE" w:rsidR="0092259A" w:rsidRDefault="003C6396">
            <w:pPr>
              <w:pStyle w:val="GPMTableItalicCenter"/>
            </w:pPr>
            <w:r>
              <w:rPr>
                <w:i w:val="0"/>
                <w:lang w:bidi="ar-SA"/>
              </w:rPr>
              <w:drawing>
                <wp:anchor distT="0" distB="0" distL="114300" distR="114300" simplePos="0" relativeHeight="251623424" behindDoc="0" locked="0" layoutInCell="1" allowOverlap="1" wp14:anchorId="13F12870" wp14:editId="45EFBE14">
                  <wp:simplePos x="0" y="0"/>
                  <wp:positionH relativeFrom="column">
                    <wp:posOffset>193675</wp:posOffset>
                  </wp:positionH>
                  <wp:positionV relativeFrom="paragraph">
                    <wp:posOffset>367030</wp:posOffset>
                  </wp:positionV>
                  <wp:extent cx="977265" cy="899795"/>
                  <wp:effectExtent l="0" t="0" r="0" b="0"/>
                  <wp:wrapTopAndBottom/>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Infrastructure-related flooding</w:t>
            </w:r>
          </w:p>
        </w:tc>
      </w:tr>
      <w:tr w:rsidR="0092259A" w14:paraId="2F8DEEEF" w14:textId="77777777" w:rsidTr="00F252CA">
        <w:trPr>
          <w:cantSplit/>
          <w:trHeight w:val="454"/>
        </w:trPr>
        <w:tc>
          <w:tcPr>
            <w:tcW w:w="9322" w:type="dxa"/>
            <w:gridSpan w:val="4"/>
            <w:shd w:val="clear" w:color="auto" w:fill="C6D9F1" w:themeFill="text2" w:themeFillTint="33"/>
          </w:tcPr>
          <w:p w14:paraId="6EE28350" w14:textId="3CF4C9E7" w:rsidR="0092259A" w:rsidRDefault="0092259A" w:rsidP="006C5DE0">
            <w:pPr>
              <w:pStyle w:val="GPMBodyTextBold"/>
            </w:pPr>
            <w:r>
              <w:rPr>
                <w:bCs/>
                <w:lang w:val="en-US"/>
              </w:rPr>
              <w:t>Adverse effects</w:t>
            </w:r>
          </w:p>
          <w:p w14:paraId="02D48F66" w14:textId="0559CFE8" w:rsidR="0092259A" w:rsidRPr="00721C2E" w:rsidRDefault="0092259A">
            <w:pPr>
              <w:pStyle w:val="GPMBodyTextLeftSmall"/>
            </w:pPr>
            <w:r>
              <w:rPr>
                <w:lang w:val="en-US"/>
              </w:rPr>
              <w:t>Types of described adverse effects per category in relation to total number of floods</w:t>
            </w:r>
          </w:p>
        </w:tc>
      </w:tr>
      <w:tr w:rsidR="0092259A" w14:paraId="276CACE9" w14:textId="77777777" w:rsidTr="005D45B0">
        <w:trPr>
          <w:cantSplit/>
          <w:trHeight w:val="1701"/>
        </w:trPr>
        <w:tc>
          <w:tcPr>
            <w:tcW w:w="2514" w:type="dxa"/>
          </w:tcPr>
          <w:p w14:paraId="7314071D" w14:textId="13A368CB" w:rsidR="0092259A" w:rsidRDefault="003C6396" w:rsidP="006C5DE0">
            <w:pPr>
              <w:pStyle w:val="GPMTableItalicCenter"/>
            </w:pPr>
            <w:r>
              <w:rPr>
                <w:i w:val="0"/>
                <w:lang w:bidi="ar-SA"/>
              </w:rPr>
              <w:drawing>
                <wp:anchor distT="0" distB="0" distL="114300" distR="114300" simplePos="0" relativeHeight="251693056" behindDoc="0" locked="0" layoutInCell="1" allowOverlap="1" wp14:anchorId="44E45259" wp14:editId="195BD298">
                  <wp:simplePos x="0" y="0"/>
                  <wp:positionH relativeFrom="column">
                    <wp:posOffset>288925</wp:posOffset>
                  </wp:positionH>
                  <wp:positionV relativeFrom="paragraph">
                    <wp:posOffset>196850</wp:posOffset>
                  </wp:positionV>
                  <wp:extent cx="977265" cy="899795"/>
                  <wp:effectExtent l="0" t="0" r="0" b="0"/>
                  <wp:wrapTopAndBottom/>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Human Health</w:t>
            </w:r>
          </w:p>
        </w:tc>
        <w:tc>
          <w:tcPr>
            <w:tcW w:w="2515" w:type="dxa"/>
          </w:tcPr>
          <w:p w14:paraId="6261CE88" w14:textId="371842B3" w:rsidR="0092259A" w:rsidRDefault="003C6396" w:rsidP="00447EAE">
            <w:pPr>
              <w:pStyle w:val="GPMTableItalicCenter"/>
              <w:rPr>
                <w:i w:val="0"/>
              </w:rPr>
            </w:pPr>
            <w:r>
              <w:rPr>
                <w:i w:val="0"/>
                <w:lang w:bidi="ar-SA"/>
              </w:rPr>
              <w:drawing>
                <wp:anchor distT="0" distB="0" distL="114300" distR="114300" simplePos="0" relativeHeight="251692032" behindDoc="0" locked="0" layoutInCell="1" allowOverlap="1" wp14:anchorId="3C9EB984" wp14:editId="72AAD613">
                  <wp:simplePos x="0" y="0"/>
                  <wp:positionH relativeFrom="column">
                    <wp:posOffset>211455</wp:posOffset>
                  </wp:positionH>
                  <wp:positionV relativeFrom="paragraph">
                    <wp:posOffset>196850</wp:posOffset>
                  </wp:positionV>
                  <wp:extent cx="984250" cy="899795"/>
                  <wp:effectExtent l="0" t="0" r="6350" b="0"/>
                  <wp:wrapTopAndBottom/>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Economic Activity</w:t>
            </w:r>
          </w:p>
        </w:tc>
        <w:tc>
          <w:tcPr>
            <w:tcW w:w="2167" w:type="dxa"/>
          </w:tcPr>
          <w:p w14:paraId="5D3D1FEE" w14:textId="7510647A" w:rsidR="0092259A" w:rsidRDefault="003C6396" w:rsidP="00447EAE">
            <w:pPr>
              <w:pStyle w:val="GPMTableItalicCenter"/>
              <w:rPr>
                <w:i w:val="0"/>
              </w:rPr>
            </w:pPr>
            <w:r>
              <w:rPr>
                <w:i w:val="0"/>
                <w:lang w:bidi="ar-SA"/>
              </w:rPr>
              <w:drawing>
                <wp:anchor distT="0" distB="0" distL="114300" distR="114300" simplePos="0" relativeHeight="251691008" behindDoc="0" locked="0" layoutInCell="1" allowOverlap="1" wp14:anchorId="367E901C" wp14:editId="1EE39456">
                  <wp:simplePos x="0" y="0"/>
                  <wp:positionH relativeFrom="column">
                    <wp:posOffset>118110</wp:posOffset>
                  </wp:positionH>
                  <wp:positionV relativeFrom="paragraph">
                    <wp:posOffset>196850</wp:posOffset>
                  </wp:positionV>
                  <wp:extent cx="984250" cy="899795"/>
                  <wp:effectExtent l="0" t="0" r="6350" b="0"/>
                  <wp:wrapTopAndBottom/>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Environment</w:t>
            </w:r>
          </w:p>
        </w:tc>
        <w:tc>
          <w:tcPr>
            <w:tcW w:w="2126" w:type="dxa"/>
          </w:tcPr>
          <w:p w14:paraId="0CFED637" w14:textId="56077392" w:rsidR="0092259A" w:rsidRDefault="003C6396" w:rsidP="00447EAE">
            <w:pPr>
              <w:pStyle w:val="GPMTableItalicCenter"/>
              <w:rPr>
                <w:i w:val="0"/>
              </w:rPr>
            </w:pPr>
            <w:r>
              <w:rPr>
                <w:i w:val="0"/>
                <w:lang w:bidi="ar-SA"/>
              </w:rPr>
              <w:drawing>
                <wp:anchor distT="0" distB="0" distL="114300" distR="114300" simplePos="0" relativeHeight="251689984" behindDoc="0" locked="0" layoutInCell="1" allowOverlap="1" wp14:anchorId="17B27704" wp14:editId="1BBE5D6B">
                  <wp:simplePos x="0" y="0"/>
                  <wp:positionH relativeFrom="column">
                    <wp:posOffset>65405</wp:posOffset>
                  </wp:positionH>
                  <wp:positionV relativeFrom="paragraph">
                    <wp:posOffset>196850</wp:posOffset>
                  </wp:positionV>
                  <wp:extent cx="977265" cy="899795"/>
                  <wp:effectExtent l="0" t="0" r="0" b="0"/>
                  <wp:wrapTopAndBottom/>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14:sizeRelH relativeFrom="margin">
                    <wp14:pctWidth>0</wp14:pctWidth>
                  </wp14:sizeRelH>
                  <wp14:sizeRelV relativeFrom="margin">
                    <wp14:pctHeight>0</wp14:pctHeight>
                  </wp14:sizeRelV>
                </wp:anchor>
              </w:drawing>
            </w:r>
            <w:r>
              <w:rPr>
                <w:iCs/>
                <w:lang w:val="en-US"/>
              </w:rPr>
              <w:t>Cultural Heritage</w:t>
            </w:r>
          </w:p>
        </w:tc>
      </w:tr>
    </w:tbl>
    <w:p w14:paraId="6CA996BF" w14:textId="0A5D2FFF" w:rsidR="00F87BD1" w:rsidRDefault="00F87BD1" w:rsidP="006C5DE0">
      <w:pPr>
        <w:pStyle w:val="GPMBodyText"/>
      </w:pPr>
    </w:p>
    <w:tbl>
      <w:tblPr>
        <w:tblStyle w:val="ad"/>
        <w:tblW w:w="9322" w:type="dxa"/>
        <w:tblLook w:val="04A0" w:firstRow="1" w:lastRow="0" w:firstColumn="1" w:lastColumn="0" w:noHBand="0" w:noVBand="1"/>
      </w:tblPr>
      <w:tblGrid>
        <w:gridCol w:w="2514"/>
        <w:gridCol w:w="2515"/>
        <w:gridCol w:w="2167"/>
        <w:gridCol w:w="2126"/>
      </w:tblGrid>
      <w:tr w:rsidR="002951EF" w14:paraId="0CA09F05" w14:textId="77777777" w:rsidTr="007F03F6">
        <w:trPr>
          <w:cantSplit/>
          <w:trHeight w:val="284"/>
        </w:trPr>
        <w:tc>
          <w:tcPr>
            <w:tcW w:w="9322" w:type="dxa"/>
            <w:gridSpan w:val="4"/>
            <w:shd w:val="clear" w:color="auto" w:fill="548DD4" w:themeFill="text2" w:themeFillTint="99"/>
          </w:tcPr>
          <w:p w14:paraId="7A2C32AA" w14:textId="2258DAB9" w:rsidR="002951EF" w:rsidRPr="00D51C76" w:rsidRDefault="002951EF" w:rsidP="00447EAE">
            <w:pPr>
              <w:pStyle w:val="GPMBodyTextBold"/>
              <w:rPr>
                <w:i/>
              </w:rPr>
            </w:pPr>
            <w:r>
              <w:rPr>
                <w:bCs/>
                <w:lang w:val="en-US"/>
              </w:rPr>
              <w:t>2017</w:t>
            </w:r>
          </w:p>
        </w:tc>
      </w:tr>
      <w:tr w:rsidR="002951EF" w14:paraId="49F3FF4A" w14:textId="77777777" w:rsidTr="005D45B0">
        <w:trPr>
          <w:cantSplit/>
          <w:trHeight w:val="2430"/>
        </w:trPr>
        <w:tc>
          <w:tcPr>
            <w:tcW w:w="9322" w:type="dxa"/>
            <w:gridSpan w:val="4"/>
          </w:tcPr>
          <w:p w14:paraId="1A437976" w14:textId="32670B46" w:rsidR="000D0191" w:rsidRPr="000D0191" w:rsidRDefault="008B0E70" w:rsidP="006C5DE0">
            <w:pPr>
              <w:pStyle w:val="GPMTableBodyText"/>
            </w:pPr>
            <w:r>
              <w:rPr>
                <w:lang w:val="en-US"/>
              </w:rPr>
              <w:pict w14:anchorId="6868F767">
                <v:shape id="_x0000_s1109" type="#_x0000_t75" style="position:absolute;margin-left:315.8pt;margin-top:2.65pt;width:141.75pt;height:73.4pt;z-index:251711488;mso-position-horizontal-relative:margin;mso-position-vertical-relative:margin">
                  <v:imagedata r:id="rId82" o:title=""/>
                  <w10:wrap type="square" anchorx="margin" anchory="margin"/>
                </v:shape>
                <o:OLEObject Type="Embed" ProgID="PBrush" ShapeID="_x0000_s1109" DrawAspect="Content" ObjectID="_1685256970" r:id="rId83"/>
              </w:pict>
            </w:r>
            <w:r w:rsidR="00604A4C">
              <w:rPr>
                <w:lang w:val="en-US"/>
              </w:rPr>
              <w:t>The number of registered floods increased compared to the previous year. Over 75% of all occurrences resulted from rainfall, whereas the rest were mixed fluvial-pluvial floods.</w:t>
            </w:r>
          </w:p>
          <w:p w14:paraId="4F76E45A" w14:textId="77777777" w:rsidR="000D0191" w:rsidRDefault="000D0191">
            <w:pPr>
              <w:pStyle w:val="GPMTableBodyText"/>
            </w:pPr>
            <w:r>
              <w:rPr>
                <w:lang w:val="en-US"/>
              </w:rPr>
              <w:t>Floods occurred mainly in downstream sections of the Iskar, Vit, Osam and Yantra rivers.</w:t>
            </w:r>
          </w:p>
          <w:p w14:paraId="10693A62" w14:textId="77777777" w:rsidR="002951EF" w:rsidRDefault="000D0191">
            <w:pPr>
              <w:pStyle w:val="GPMTableBodyText"/>
            </w:pPr>
            <w:r>
              <w:rPr>
                <w:lang w:val="en-US"/>
              </w:rPr>
              <w:t>They were registered between the beginning of May and beginning of June.</w:t>
            </w:r>
          </w:p>
          <w:p w14:paraId="6906EE61" w14:textId="4CB227A7" w:rsidR="0091410A" w:rsidRPr="00D91108" w:rsidRDefault="00BF00AC">
            <w:pPr>
              <w:pStyle w:val="GPMTableBodyText"/>
            </w:pPr>
            <w:r>
              <w:rPr>
                <w:lang w:val="en-US"/>
              </w:rPr>
              <w:t>Described adverse effects again fall under the category Economic Activity - damages on infrastructure sites and to a lesser extent on real estate and primary sector economic activities. The share of adverse impacts on human health was not negligible; disruption of access to public services occurred to a lesser extent. The environmental consequences were related mainly to flooded agricultural lands.</w:t>
            </w:r>
          </w:p>
        </w:tc>
      </w:tr>
      <w:tr w:rsidR="002951EF" w14:paraId="370BE067" w14:textId="77777777" w:rsidTr="00F252CA">
        <w:trPr>
          <w:cantSplit/>
          <w:trHeight w:val="454"/>
        </w:trPr>
        <w:tc>
          <w:tcPr>
            <w:tcW w:w="9322" w:type="dxa"/>
            <w:gridSpan w:val="4"/>
            <w:shd w:val="clear" w:color="auto" w:fill="C6D9F1" w:themeFill="text2" w:themeFillTint="33"/>
          </w:tcPr>
          <w:p w14:paraId="3095A3FC" w14:textId="77777777" w:rsidR="002951EF" w:rsidRDefault="002951EF" w:rsidP="006C5DE0">
            <w:pPr>
              <w:pStyle w:val="GPMBodyTextBold"/>
            </w:pPr>
            <w:r>
              <w:rPr>
                <w:bCs/>
                <w:lang w:val="en-US"/>
              </w:rPr>
              <w:t>Types of floods</w:t>
            </w:r>
          </w:p>
          <w:p w14:paraId="77C0B5D0" w14:textId="77777777" w:rsidR="002951EF" w:rsidRPr="00850394" w:rsidRDefault="002951EF" w:rsidP="00447EAE">
            <w:pPr>
              <w:pStyle w:val="GPMBodyTextLeftSmall"/>
              <w:rPr>
                <w:i/>
              </w:rPr>
            </w:pPr>
            <w:r>
              <w:rPr>
                <w:lang w:val="en-US"/>
              </w:rPr>
              <w:t xml:space="preserve">Number of floods per type in relation to total number </w:t>
            </w:r>
          </w:p>
        </w:tc>
      </w:tr>
      <w:tr w:rsidR="002951EF" w14:paraId="2A9D13CA" w14:textId="77777777" w:rsidTr="005D45B0">
        <w:tblPrEx>
          <w:tblCellMar>
            <w:left w:w="70" w:type="dxa"/>
            <w:right w:w="70" w:type="dxa"/>
          </w:tblCellMar>
        </w:tblPrEx>
        <w:trPr>
          <w:cantSplit/>
          <w:trHeight w:val="1996"/>
        </w:trPr>
        <w:tc>
          <w:tcPr>
            <w:tcW w:w="2514" w:type="dxa"/>
          </w:tcPr>
          <w:p w14:paraId="5DACA25D" w14:textId="45F8D97F" w:rsidR="002951EF" w:rsidRDefault="00E11434" w:rsidP="006C5DE0">
            <w:pPr>
              <w:pStyle w:val="GPMTableItalicCenter"/>
            </w:pPr>
            <w:r>
              <w:rPr>
                <w:i w:val="0"/>
                <w:lang w:bidi="ar-SA"/>
              </w:rPr>
              <w:drawing>
                <wp:anchor distT="0" distB="0" distL="114300" distR="114300" simplePos="0" relativeHeight="251625472" behindDoc="0" locked="0" layoutInCell="1" allowOverlap="1" wp14:anchorId="032670B6" wp14:editId="711291DB">
                  <wp:simplePos x="0" y="0"/>
                  <wp:positionH relativeFrom="column">
                    <wp:posOffset>264795</wp:posOffset>
                  </wp:positionH>
                  <wp:positionV relativeFrom="paragraph">
                    <wp:posOffset>361950</wp:posOffset>
                  </wp:positionV>
                  <wp:extent cx="977265" cy="899795"/>
                  <wp:effectExtent l="0" t="0" r="0" b="0"/>
                  <wp:wrapTopAndBottom/>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 xml:space="preserve">Fluvial floods </w:t>
            </w:r>
          </w:p>
        </w:tc>
        <w:tc>
          <w:tcPr>
            <w:tcW w:w="2515" w:type="dxa"/>
          </w:tcPr>
          <w:p w14:paraId="42DDA68C" w14:textId="7C36B97A" w:rsidR="002951EF" w:rsidRDefault="00E11434" w:rsidP="00447EAE">
            <w:pPr>
              <w:pStyle w:val="GPMTableItalicCenter"/>
              <w:rPr>
                <w:i w:val="0"/>
              </w:rPr>
            </w:pPr>
            <w:r>
              <w:rPr>
                <w:i w:val="0"/>
                <w:lang w:bidi="ar-SA"/>
              </w:rPr>
              <w:drawing>
                <wp:anchor distT="0" distB="0" distL="114300" distR="114300" simplePos="0" relativeHeight="251628544" behindDoc="0" locked="0" layoutInCell="1" allowOverlap="1" wp14:anchorId="2F8E0171" wp14:editId="70728367">
                  <wp:simplePos x="0" y="0"/>
                  <wp:positionH relativeFrom="column">
                    <wp:posOffset>310515</wp:posOffset>
                  </wp:positionH>
                  <wp:positionV relativeFrom="paragraph">
                    <wp:posOffset>361950</wp:posOffset>
                  </wp:positionV>
                  <wp:extent cx="977265" cy="899795"/>
                  <wp:effectExtent l="0" t="0" r="0" b="0"/>
                  <wp:wrapTopAndBottom/>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Pluvial floods</w:t>
            </w:r>
          </w:p>
        </w:tc>
        <w:tc>
          <w:tcPr>
            <w:tcW w:w="2167" w:type="dxa"/>
          </w:tcPr>
          <w:p w14:paraId="78C1473B" w14:textId="32788732" w:rsidR="002951EF" w:rsidRDefault="00E11434">
            <w:pPr>
              <w:pStyle w:val="GPMTableItalicCenter"/>
            </w:pPr>
            <w:r>
              <w:rPr>
                <w:i w:val="0"/>
                <w:lang w:bidi="ar-SA"/>
              </w:rPr>
              <w:drawing>
                <wp:anchor distT="0" distB="0" distL="114300" distR="114300" simplePos="0" relativeHeight="251631616" behindDoc="0" locked="0" layoutInCell="1" allowOverlap="1" wp14:anchorId="3788BA92" wp14:editId="74280891">
                  <wp:simplePos x="0" y="0"/>
                  <wp:positionH relativeFrom="column">
                    <wp:posOffset>154940</wp:posOffset>
                  </wp:positionH>
                  <wp:positionV relativeFrom="paragraph">
                    <wp:posOffset>361950</wp:posOffset>
                  </wp:positionV>
                  <wp:extent cx="977265" cy="899795"/>
                  <wp:effectExtent l="0" t="0" r="0" b="0"/>
                  <wp:wrapTopAndBottom/>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Flooding from groundwater</w:t>
            </w:r>
          </w:p>
        </w:tc>
        <w:tc>
          <w:tcPr>
            <w:tcW w:w="2126" w:type="dxa"/>
          </w:tcPr>
          <w:p w14:paraId="29D6A5A2" w14:textId="74D8415A" w:rsidR="002951EF" w:rsidRDefault="00E11434">
            <w:pPr>
              <w:pStyle w:val="GPMTableItalicCenter"/>
            </w:pPr>
            <w:r>
              <w:rPr>
                <w:i w:val="0"/>
                <w:lang w:bidi="ar-SA"/>
              </w:rPr>
              <w:drawing>
                <wp:anchor distT="0" distB="0" distL="114300" distR="114300" simplePos="0" relativeHeight="251636736" behindDoc="0" locked="0" layoutInCell="1" allowOverlap="1" wp14:anchorId="6F1BE218" wp14:editId="3EDD9025">
                  <wp:simplePos x="0" y="0"/>
                  <wp:positionH relativeFrom="column">
                    <wp:posOffset>140335</wp:posOffset>
                  </wp:positionH>
                  <wp:positionV relativeFrom="paragraph">
                    <wp:posOffset>361950</wp:posOffset>
                  </wp:positionV>
                  <wp:extent cx="977265" cy="899795"/>
                  <wp:effectExtent l="0" t="0" r="0" b="0"/>
                  <wp:wrapTopAndBottom/>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Infrastructure-related flooding</w:t>
            </w:r>
          </w:p>
        </w:tc>
      </w:tr>
      <w:tr w:rsidR="002951EF" w14:paraId="1E4CA1BD" w14:textId="77777777" w:rsidTr="00F252CA">
        <w:trPr>
          <w:cantSplit/>
          <w:trHeight w:val="454"/>
        </w:trPr>
        <w:tc>
          <w:tcPr>
            <w:tcW w:w="9322" w:type="dxa"/>
            <w:gridSpan w:val="4"/>
            <w:shd w:val="clear" w:color="auto" w:fill="C6D9F1" w:themeFill="text2" w:themeFillTint="33"/>
          </w:tcPr>
          <w:p w14:paraId="670D0159" w14:textId="77777777" w:rsidR="002951EF" w:rsidRDefault="002951EF" w:rsidP="006C5DE0">
            <w:pPr>
              <w:pStyle w:val="GPMBodyTextBold"/>
            </w:pPr>
            <w:r>
              <w:rPr>
                <w:bCs/>
                <w:lang w:val="en-US"/>
              </w:rPr>
              <w:t>Adverse effects</w:t>
            </w:r>
          </w:p>
          <w:p w14:paraId="78F9B2C8" w14:textId="77777777" w:rsidR="002951EF" w:rsidRPr="00721C2E" w:rsidRDefault="002951EF">
            <w:pPr>
              <w:pStyle w:val="GPMBodyTextLeftSmall"/>
            </w:pPr>
            <w:r>
              <w:rPr>
                <w:lang w:val="en-US"/>
              </w:rPr>
              <w:t>Types of described adverse effects per category in relation to total number of floods</w:t>
            </w:r>
          </w:p>
        </w:tc>
      </w:tr>
      <w:tr w:rsidR="002951EF" w14:paraId="5DFF32DC" w14:textId="77777777" w:rsidTr="005D45B0">
        <w:trPr>
          <w:cantSplit/>
          <w:trHeight w:val="1701"/>
        </w:trPr>
        <w:tc>
          <w:tcPr>
            <w:tcW w:w="2514" w:type="dxa"/>
          </w:tcPr>
          <w:p w14:paraId="7CE58588" w14:textId="6C01E59E" w:rsidR="002951EF" w:rsidRDefault="002951EF" w:rsidP="006C5DE0">
            <w:pPr>
              <w:pStyle w:val="GPMTableItalicCenter"/>
            </w:pPr>
            <w:r>
              <w:rPr>
                <w:iCs/>
                <w:lang w:val="en-US"/>
              </w:rPr>
              <w:lastRenderedPageBreak/>
              <w:t>Human Health</w:t>
            </w:r>
            <w:r>
              <w:rPr>
                <w:i w:val="0"/>
                <w:lang w:bidi="ar-SA"/>
              </w:rPr>
              <w:drawing>
                <wp:anchor distT="0" distB="0" distL="114300" distR="114300" simplePos="0" relativeHeight="251698176" behindDoc="0" locked="0" layoutInCell="1" allowOverlap="1" wp14:anchorId="717148F2" wp14:editId="54EFC3D1">
                  <wp:simplePos x="0" y="0"/>
                  <wp:positionH relativeFrom="column">
                    <wp:posOffset>240665</wp:posOffset>
                  </wp:positionH>
                  <wp:positionV relativeFrom="paragraph">
                    <wp:posOffset>155575</wp:posOffset>
                  </wp:positionV>
                  <wp:extent cx="977265" cy="899795"/>
                  <wp:effectExtent l="0" t="0" r="0" b="0"/>
                  <wp:wrapTopAndBottom/>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c>
          <w:tcPr>
            <w:tcW w:w="2515" w:type="dxa"/>
          </w:tcPr>
          <w:p w14:paraId="0C40A340" w14:textId="4E815732" w:rsidR="002951EF" w:rsidRDefault="002951EF" w:rsidP="00447EAE">
            <w:pPr>
              <w:pStyle w:val="GPMTableItalicCenter"/>
              <w:rPr>
                <w:i w:val="0"/>
              </w:rPr>
            </w:pPr>
            <w:r>
              <w:rPr>
                <w:iCs/>
                <w:lang w:val="en-US"/>
              </w:rPr>
              <w:t>Economic Activity</w:t>
            </w:r>
            <w:r>
              <w:rPr>
                <w:i w:val="0"/>
                <w:lang w:bidi="ar-SA"/>
              </w:rPr>
              <w:drawing>
                <wp:anchor distT="0" distB="0" distL="114300" distR="114300" simplePos="0" relativeHeight="251697152" behindDoc="0" locked="0" layoutInCell="1" allowOverlap="1" wp14:anchorId="41E3177C" wp14:editId="0D3803BE">
                  <wp:simplePos x="0" y="0"/>
                  <wp:positionH relativeFrom="column">
                    <wp:posOffset>235585</wp:posOffset>
                  </wp:positionH>
                  <wp:positionV relativeFrom="paragraph">
                    <wp:posOffset>155575</wp:posOffset>
                  </wp:positionV>
                  <wp:extent cx="984250" cy="899795"/>
                  <wp:effectExtent l="0" t="0" r="6350" b="0"/>
                  <wp:wrapTopAndBottom/>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anchor>
              </w:drawing>
            </w:r>
          </w:p>
        </w:tc>
        <w:tc>
          <w:tcPr>
            <w:tcW w:w="2167" w:type="dxa"/>
          </w:tcPr>
          <w:p w14:paraId="26C39702" w14:textId="4F2012B6" w:rsidR="002951EF" w:rsidRDefault="002951EF" w:rsidP="00447EAE">
            <w:pPr>
              <w:pStyle w:val="GPMTableItalicCenter"/>
              <w:rPr>
                <w:i w:val="0"/>
              </w:rPr>
            </w:pPr>
            <w:r>
              <w:rPr>
                <w:iCs/>
                <w:lang w:val="en-US"/>
              </w:rPr>
              <w:t>Environment</w:t>
            </w:r>
            <w:r>
              <w:rPr>
                <w:i w:val="0"/>
                <w:lang w:bidi="ar-SA"/>
              </w:rPr>
              <w:drawing>
                <wp:anchor distT="0" distB="0" distL="114300" distR="114300" simplePos="0" relativeHeight="251696128" behindDoc="0" locked="0" layoutInCell="1" allowOverlap="1" wp14:anchorId="5AFC5429" wp14:editId="38F44932">
                  <wp:simplePos x="0" y="0"/>
                  <wp:positionH relativeFrom="column">
                    <wp:posOffset>120650</wp:posOffset>
                  </wp:positionH>
                  <wp:positionV relativeFrom="paragraph">
                    <wp:posOffset>155575</wp:posOffset>
                  </wp:positionV>
                  <wp:extent cx="984250" cy="899795"/>
                  <wp:effectExtent l="0" t="0" r="6350" b="0"/>
                  <wp:wrapTopAndBottom/>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anchor>
              </w:drawing>
            </w:r>
          </w:p>
        </w:tc>
        <w:tc>
          <w:tcPr>
            <w:tcW w:w="2126" w:type="dxa"/>
          </w:tcPr>
          <w:p w14:paraId="3884E984" w14:textId="61EB817C" w:rsidR="002951EF" w:rsidRDefault="002951EF" w:rsidP="00447EAE">
            <w:pPr>
              <w:pStyle w:val="GPMTableItalicCenter"/>
              <w:rPr>
                <w:i w:val="0"/>
              </w:rPr>
            </w:pPr>
            <w:r>
              <w:rPr>
                <w:iCs/>
                <w:lang w:val="en-US"/>
              </w:rPr>
              <w:t>Cultural Heritage</w:t>
            </w:r>
            <w:r>
              <w:rPr>
                <w:i w:val="0"/>
                <w:lang w:bidi="ar-SA"/>
              </w:rPr>
              <w:drawing>
                <wp:anchor distT="0" distB="0" distL="114300" distR="114300" simplePos="0" relativeHeight="251695104" behindDoc="0" locked="0" layoutInCell="1" allowOverlap="1" wp14:anchorId="4611FB91" wp14:editId="0EA8CD59">
                  <wp:simplePos x="0" y="0"/>
                  <wp:positionH relativeFrom="column">
                    <wp:posOffset>116205</wp:posOffset>
                  </wp:positionH>
                  <wp:positionV relativeFrom="paragraph">
                    <wp:posOffset>155575</wp:posOffset>
                  </wp:positionV>
                  <wp:extent cx="977265" cy="899795"/>
                  <wp:effectExtent l="0" t="0" r="0" b="0"/>
                  <wp:wrapTopAndBottom/>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r>
    </w:tbl>
    <w:p w14:paraId="218D68F4" w14:textId="312405BB" w:rsidR="002951EF" w:rsidRDefault="002951EF" w:rsidP="006C5DE0">
      <w:pPr>
        <w:pStyle w:val="GPMBodyText"/>
      </w:pPr>
    </w:p>
    <w:tbl>
      <w:tblPr>
        <w:tblStyle w:val="ad"/>
        <w:tblW w:w="9322" w:type="dxa"/>
        <w:tblLook w:val="04A0" w:firstRow="1" w:lastRow="0" w:firstColumn="1" w:lastColumn="0" w:noHBand="0" w:noVBand="1"/>
      </w:tblPr>
      <w:tblGrid>
        <w:gridCol w:w="2514"/>
        <w:gridCol w:w="2515"/>
        <w:gridCol w:w="2167"/>
        <w:gridCol w:w="2126"/>
      </w:tblGrid>
      <w:tr w:rsidR="001B7160" w14:paraId="5799067F" w14:textId="77777777" w:rsidTr="007F03F6">
        <w:trPr>
          <w:cantSplit/>
          <w:trHeight w:val="284"/>
        </w:trPr>
        <w:tc>
          <w:tcPr>
            <w:tcW w:w="9322" w:type="dxa"/>
            <w:gridSpan w:val="4"/>
            <w:shd w:val="clear" w:color="auto" w:fill="548DD4" w:themeFill="text2" w:themeFillTint="99"/>
          </w:tcPr>
          <w:p w14:paraId="209A3968" w14:textId="0D7269F9" w:rsidR="001B7160" w:rsidRPr="00D51C76" w:rsidRDefault="001B7160" w:rsidP="00447EAE">
            <w:pPr>
              <w:pStyle w:val="GPMBodyTextBold"/>
              <w:rPr>
                <w:i/>
              </w:rPr>
            </w:pPr>
            <w:r>
              <w:rPr>
                <w:bCs/>
                <w:lang w:val="en-US"/>
              </w:rPr>
              <w:t>2018</w:t>
            </w:r>
          </w:p>
        </w:tc>
      </w:tr>
      <w:tr w:rsidR="001B7160" w14:paraId="7F8A4F8D" w14:textId="77777777" w:rsidTr="005D45B0">
        <w:trPr>
          <w:cantSplit/>
          <w:trHeight w:val="2430"/>
        </w:trPr>
        <w:tc>
          <w:tcPr>
            <w:tcW w:w="9322" w:type="dxa"/>
            <w:gridSpan w:val="4"/>
          </w:tcPr>
          <w:p w14:paraId="30B74277" w14:textId="56BEC4FE" w:rsidR="00D84461" w:rsidRDefault="008B0E70" w:rsidP="006C5DE0">
            <w:pPr>
              <w:pStyle w:val="GPMTableBodyText"/>
            </w:pPr>
            <w:r>
              <w:rPr>
                <w:lang w:val="en-US"/>
              </w:rPr>
              <w:pict w14:anchorId="06AE7B20">
                <v:shape id="_x0000_s1119" type="#_x0000_t75" style="position:absolute;margin-left:315.05pt;margin-top:2.25pt;width:141.75pt;height:72.55pt;z-index:251712512;mso-position-horizontal-relative:margin;mso-position-vertical-relative:margin">
                  <v:imagedata r:id="rId89" o:title=""/>
                  <w10:wrap type="square" anchorx="margin" anchory="margin"/>
                </v:shape>
                <o:OLEObject Type="Embed" ProgID="PBrush" ShapeID="_x0000_s1119" DrawAspect="Content" ObjectID="_1685256971" r:id="rId90"/>
              </w:pict>
            </w:r>
            <w:r w:rsidR="00604A4C">
              <w:rPr>
                <w:lang w:val="en-US"/>
              </w:rPr>
              <w:t>The increasing trend of registered floods continued. In terms of origin, there were pluvial, fluvial and mixed pluvial-fluvial floods.</w:t>
            </w:r>
          </w:p>
          <w:p w14:paraId="1D096303" w14:textId="77777777" w:rsidR="00D84461" w:rsidRDefault="00D84461">
            <w:pPr>
              <w:pStyle w:val="GPMTableBodyText"/>
            </w:pPr>
            <w:r>
              <w:rPr>
                <w:lang w:val="en-US"/>
              </w:rPr>
              <w:t xml:space="preserve">Floods occurred mainly in the middle sections of the Iskar river valley (Iskar river in the Iskar Gorge and Malak Iskar river) and the Vit river valley (mainly upstream). </w:t>
            </w:r>
          </w:p>
          <w:p w14:paraId="3ECCF99E" w14:textId="77777777" w:rsidR="001B7160" w:rsidRDefault="00D84461">
            <w:pPr>
              <w:pStyle w:val="GPMTableBodyText"/>
            </w:pPr>
            <w:r>
              <w:rPr>
                <w:lang w:val="en-US"/>
              </w:rPr>
              <w:t>Floods were registered between the middle of June and the beginning of August.</w:t>
            </w:r>
          </w:p>
          <w:p w14:paraId="24E4FB52" w14:textId="070CF66E" w:rsidR="00D84461" w:rsidRPr="00D91108" w:rsidRDefault="0063719C">
            <w:pPr>
              <w:pStyle w:val="GPMTableBodyText"/>
            </w:pPr>
            <w:r>
              <w:rPr>
                <w:lang w:val="en-US"/>
              </w:rPr>
              <w:t>Described adverse effects again fall under the category Economic Activity - damages on infrastructure sites, real estate and to a lesser extent on primary and secondary sector economic activities. The share of adverse impacts on human health was small. The environmental consequences were related mainly to flooded agricultural lands.</w:t>
            </w:r>
          </w:p>
        </w:tc>
      </w:tr>
      <w:tr w:rsidR="001B7160" w14:paraId="03EBA861" w14:textId="77777777" w:rsidTr="00F252CA">
        <w:trPr>
          <w:cantSplit/>
          <w:trHeight w:val="454"/>
        </w:trPr>
        <w:tc>
          <w:tcPr>
            <w:tcW w:w="9322" w:type="dxa"/>
            <w:gridSpan w:val="4"/>
            <w:shd w:val="clear" w:color="auto" w:fill="C6D9F1" w:themeFill="text2" w:themeFillTint="33"/>
          </w:tcPr>
          <w:p w14:paraId="781AE176" w14:textId="77777777" w:rsidR="001B7160" w:rsidRDefault="001B7160" w:rsidP="006C5DE0">
            <w:pPr>
              <w:pStyle w:val="GPMBodyTextBold"/>
            </w:pPr>
            <w:r>
              <w:rPr>
                <w:bCs/>
                <w:lang w:val="en-US"/>
              </w:rPr>
              <w:t>Types of floods</w:t>
            </w:r>
          </w:p>
          <w:p w14:paraId="3A4854D8" w14:textId="77777777" w:rsidR="001B7160" w:rsidRPr="00850394" w:rsidRDefault="001B7160" w:rsidP="00447EAE">
            <w:pPr>
              <w:pStyle w:val="GPMBodyTextLeftSmall"/>
              <w:rPr>
                <w:i/>
              </w:rPr>
            </w:pPr>
            <w:r>
              <w:rPr>
                <w:lang w:val="en-US"/>
              </w:rPr>
              <w:t xml:space="preserve">Number of floods per type in relation to total number </w:t>
            </w:r>
          </w:p>
        </w:tc>
      </w:tr>
      <w:tr w:rsidR="001B7160" w14:paraId="3AC4EF4F" w14:textId="77777777" w:rsidTr="005D45B0">
        <w:tblPrEx>
          <w:tblCellMar>
            <w:left w:w="70" w:type="dxa"/>
            <w:right w:w="70" w:type="dxa"/>
          </w:tblCellMar>
        </w:tblPrEx>
        <w:trPr>
          <w:cantSplit/>
          <w:trHeight w:val="1996"/>
        </w:trPr>
        <w:tc>
          <w:tcPr>
            <w:tcW w:w="2514" w:type="dxa"/>
          </w:tcPr>
          <w:p w14:paraId="02A756C7" w14:textId="6F72D90A" w:rsidR="001B7160" w:rsidRDefault="001B7160" w:rsidP="006C5DE0">
            <w:pPr>
              <w:pStyle w:val="GPMTableItalicCenter"/>
            </w:pPr>
            <w:r>
              <w:rPr>
                <w:iCs/>
                <w:lang w:val="en-US"/>
              </w:rPr>
              <w:t xml:space="preserve">Fluvial floods </w:t>
            </w:r>
            <w:r>
              <w:rPr>
                <w:i w:val="0"/>
                <w:lang w:bidi="ar-SA"/>
              </w:rPr>
              <w:drawing>
                <wp:anchor distT="0" distB="0" distL="114300" distR="114300" simplePos="0" relativeHeight="251699200" behindDoc="0" locked="0" layoutInCell="1" allowOverlap="1" wp14:anchorId="0FC9F488" wp14:editId="7CDA7C10">
                  <wp:simplePos x="0" y="0"/>
                  <wp:positionH relativeFrom="column">
                    <wp:posOffset>264795</wp:posOffset>
                  </wp:positionH>
                  <wp:positionV relativeFrom="paragraph">
                    <wp:posOffset>316230</wp:posOffset>
                  </wp:positionV>
                  <wp:extent cx="977265" cy="899795"/>
                  <wp:effectExtent l="0" t="0" r="0" b="0"/>
                  <wp:wrapTopAndBottom/>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c>
          <w:tcPr>
            <w:tcW w:w="2515" w:type="dxa"/>
          </w:tcPr>
          <w:p w14:paraId="68B8B2FC" w14:textId="07B8341B" w:rsidR="001B7160" w:rsidRDefault="001B7160" w:rsidP="00447EAE">
            <w:pPr>
              <w:pStyle w:val="GPMTableItalicCenter"/>
              <w:rPr>
                <w:i w:val="0"/>
              </w:rPr>
            </w:pPr>
            <w:r>
              <w:rPr>
                <w:iCs/>
                <w:lang w:val="en-US"/>
              </w:rPr>
              <w:t>Pluvial floods</w:t>
            </w:r>
            <w:r>
              <w:rPr>
                <w:i w:val="0"/>
                <w:lang w:bidi="ar-SA"/>
              </w:rPr>
              <w:drawing>
                <wp:anchor distT="0" distB="0" distL="114300" distR="114300" simplePos="0" relativeHeight="251700224" behindDoc="0" locked="0" layoutInCell="1" allowOverlap="1" wp14:anchorId="537C9D97" wp14:editId="64D65C82">
                  <wp:simplePos x="0" y="0"/>
                  <wp:positionH relativeFrom="column">
                    <wp:posOffset>268605</wp:posOffset>
                  </wp:positionH>
                  <wp:positionV relativeFrom="paragraph">
                    <wp:posOffset>316230</wp:posOffset>
                  </wp:positionV>
                  <wp:extent cx="977265" cy="899795"/>
                  <wp:effectExtent l="0" t="0" r="0" b="0"/>
                  <wp:wrapTopAndBottom/>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p>
        </w:tc>
        <w:tc>
          <w:tcPr>
            <w:tcW w:w="2167" w:type="dxa"/>
          </w:tcPr>
          <w:p w14:paraId="62CD230B" w14:textId="0B9CF00D" w:rsidR="001B7160" w:rsidRDefault="000378A5">
            <w:pPr>
              <w:pStyle w:val="GPMTableItalicCenter"/>
            </w:pPr>
            <w:r>
              <w:rPr>
                <w:i w:val="0"/>
                <w:lang w:bidi="ar-SA"/>
              </w:rPr>
              <w:drawing>
                <wp:anchor distT="0" distB="0" distL="114300" distR="114300" simplePos="0" relativeHeight="251641856" behindDoc="0" locked="0" layoutInCell="1" allowOverlap="1" wp14:anchorId="692ACFE5" wp14:editId="0EA7DA3F">
                  <wp:simplePos x="0" y="0"/>
                  <wp:positionH relativeFrom="column">
                    <wp:posOffset>153035</wp:posOffset>
                  </wp:positionH>
                  <wp:positionV relativeFrom="paragraph">
                    <wp:posOffset>316230</wp:posOffset>
                  </wp:positionV>
                  <wp:extent cx="977265" cy="899795"/>
                  <wp:effectExtent l="0" t="0" r="0" b="0"/>
                  <wp:wrapTopAndBottom/>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Flooding from groundwater</w:t>
            </w:r>
          </w:p>
        </w:tc>
        <w:tc>
          <w:tcPr>
            <w:tcW w:w="2126" w:type="dxa"/>
          </w:tcPr>
          <w:p w14:paraId="72C64153" w14:textId="29ABBB71" w:rsidR="001B7160" w:rsidRDefault="000378A5">
            <w:pPr>
              <w:pStyle w:val="GPMTableItalicCenter"/>
            </w:pPr>
            <w:r>
              <w:rPr>
                <w:i w:val="0"/>
                <w:lang w:bidi="ar-SA"/>
              </w:rPr>
              <w:drawing>
                <wp:anchor distT="0" distB="0" distL="114300" distR="114300" simplePos="0" relativeHeight="251642880" behindDoc="0" locked="0" layoutInCell="1" allowOverlap="1" wp14:anchorId="23896FE2" wp14:editId="586C4F65">
                  <wp:simplePos x="0" y="0"/>
                  <wp:positionH relativeFrom="column">
                    <wp:posOffset>140335</wp:posOffset>
                  </wp:positionH>
                  <wp:positionV relativeFrom="paragraph">
                    <wp:posOffset>316230</wp:posOffset>
                  </wp:positionV>
                  <wp:extent cx="977265" cy="899795"/>
                  <wp:effectExtent l="0" t="0" r="0" b="0"/>
                  <wp:wrapTopAndBottom/>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Infrastructure-related flooding</w:t>
            </w:r>
          </w:p>
        </w:tc>
      </w:tr>
      <w:tr w:rsidR="001B7160" w14:paraId="6679C8D9" w14:textId="77777777" w:rsidTr="00F252CA">
        <w:trPr>
          <w:cantSplit/>
          <w:trHeight w:val="454"/>
        </w:trPr>
        <w:tc>
          <w:tcPr>
            <w:tcW w:w="9322" w:type="dxa"/>
            <w:gridSpan w:val="4"/>
            <w:shd w:val="clear" w:color="auto" w:fill="C6D9F1" w:themeFill="text2" w:themeFillTint="33"/>
          </w:tcPr>
          <w:p w14:paraId="301D81BE" w14:textId="77777777" w:rsidR="001B7160" w:rsidRDefault="001B7160" w:rsidP="006C5DE0">
            <w:pPr>
              <w:pStyle w:val="GPMBodyTextBold"/>
            </w:pPr>
            <w:r>
              <w:rPr>
                <w:bCs/>
                <w:lang w:val="en-US"/>
              </w:rPr>
              <w:t>Adverse effects</w:t>
            </w:r>
          </w:p>
          <w:p w14:paraId="770719E8" w14:textId="77777777" w:rsidR="001B7160" w:rsidRPr="00721C2E" w:rsidRDefault="001B7160">
            <w:pPr>
              <w:pStyle w:val="GPMBodyTextLeftSmall"/>
            </w:pPr>
            <w:r>
              <w:rPr>
                <w:lang w:val="en-US"/>
              </w:rPr>
              <w:t>Types of described adverse effects per category in relation to total number of floods</w:t>
            </w:r>
          </w:p>
        </w:tc>
      </w:tr>
      <w:tr w:rsidR="001B7160" w14:paraId="441C2EF1" w14:textId="77777777" w:rsidTr="00D20234">
        <w:trPr>
          <w:cantSplit/>
          <w:trHeight w:val="1817"/>
        </w:trPr>
        <w:tc>
          <w:tcPr>
            <w:tcW w:w="2514" w:type="dxa"/>
          </w:tcPr>
          <w:p w14:paraId="691B1880" w14:textId="28514292" w:rsidR="001B7160" w:rsidRDefault="00636E55" w:rsidP="006C5DE0">
            <w:pPr>
              <w:pStyle w:val="GPMTableItalicCenter"/>
            </w:pPr>
            <w:r>
              <w:rPr>
                <w:i w:val="0"/>
                <w:lang w:bidi="ar-SA"/>
              </w:rPr>
              <w:drawing>
                <wp:anchor distT="0" distB="0" distL="114300" distR="114300" simplePos="0" relativeHeight="251645952" behindDoc="0" locked="0" layoutInCell="1" allowOverlap="1" wp14:anchorId="51EEC044" wp14:editId="4E2EAB7C">
                  <wp:simplePos x="0" y="0"/>
                  <wp:positionH relativeFrom="column">
                    <wp:posOffset>240665</wp:posOffset>
                  </wp:positionH>
                  <wp:positionV relativeFrom="paragraph">
                    <wp:posOffset>188595</wp:posOffset>
                  </wp:positionV>
                  <wp:extent cx="977265" cy="899795"/>
                  <wp:effectExtent l="0" t="0" r="0" b="0"/>
                  <wp:wrapTopAndBottom/>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Human Health</w:t>
            </w:r>
          </w:p>
        </w:tc>
        <w:tc>
          <w:tcPr>
            <w:tcW w:w="2515" w:type="dxa"/>
          </w:tcPr>
          <w:p w14:paraId="4F87E760" w14:textId="7A0B619B" w:rsidR="001B7160" w:rsidRDefault="00636E55" w:rsidP="00447EAE">
            <w:pPr>
              <w:pStyle w:val="GPMTableItalicCenter"/>
              <w:rPr>
                <w:i w:val="0"/>
              </w:rPr>
            </w:pPr>
            <w:r>
              <w:rPr>
                <w:i w:val="0"/>
                <w:lang w:bidi="ar-SA"/>
              </w:rPr>
              <w:drawing>
                <wp:anchor distT="0" distB="0" distL="114300" distR="114300" simplePos="0" relativeHeight="251646976" behindDoc="0" locked="0" layoutInCell="1" allowOverlap="1" wp14:anchorId="6666BA11" wp14:editId="6F758D0F">
                  <wp:simplePos x="0" y="0"/>
                  <wp:positionH relativeFrom="column">
                    <wp:posOffset>235585</wp:posOffset>
                  </wp:positionH>
                  <wp:positionV relativeFrom="paragraph">
                    <wp:posOffset>188595</wp:posOffset>
                  </wp:positionV>
                  <wp:extent cx="984250" cy="899795"/>
                  <wp:effectExtent l="0" t="0" r="6350" b="0"/>
                  <wp:wrapTopAndBottom/>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anchor>
              </w:drawing>
            </w:r>
            <w:r>
              <w:rPr>
                <w:iCs/>
                <w:lang w:val="en-US"/>
              </w:rPr>
              <w:t>Economic Activity</w:t>
            </w:r>
          </w:p>
        </w:tc>
        <w:tc>
          <w:tcPr>
            <w:tcW w:w="2167" w:type="dxa"/>
          </w:tcPr>
          <w:p w14:paraId="2BC437E6" w14:textId="0070AF6C" w:rsidR="001B7160" w:rsidRDefault="00636E55" w:rsidP="00447EAE">
            <w:pPr>
              <w:pStyle w:val="GPMTableItalicCenter"/>
              <w:rPr>
                <w:i w:val="0"/>
              </w:rPr>
            </w:pPr>
            <w:r>
              <w:rPr>
                <w:i w:val="0"/>
                <w:lang w:bidi="ar-SA"/>
              </w:rPr>
              <w:drawing>
                <wp:anchor distT="0" distB="0" distL="114300" distR="114300" simplePos="0" relativeHeight="251653120" behindDoc="0" locked="0" layoutInCell="1" allowOverlap="1" wp14:anchorId="0BBEA983" wp14:editId="0BB17090">
                  <wp:simplePos x="0" y="0"/>
                  <wp:positionH relativeFrom="column">
                    <wp:posOffset>120650</wp:posOffset>
                  </wp:positionH>
                  <wp:positionV relativeFrom="paragraph">
                    <wp:posOffset>188595</wp:posOffset>
                  </wp:positionV>
                  <wp:extent cx="984250" cy="899795"/>
                  <wp:effectExtent l="0" t="0" r="6350" b="0"/>
                  <wp:wrapTopAndBottom/>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anchor>
              </w:drawing>
            </w:r>
            <w:r>
              <w:rPr>
                <w:iCs/>
                <w:lang w:val="en-US"/>
              </w:rPr>
              <w:t>Environment</w:t>
            </w:r>
          </w:p>
        </w:tc>
        <w:tc>
          <w:tcPr>
            <w:tcW w:w="2126" w:type="dxa"/>
          </w:tcPr>
          <w:p w14:paraId="21A14D38" w14:textId="1C1D5F3E" w:rsidR="001B7160" w:rsidRDefault="00636E55" w:rsidP="00447EAE">
            <w:pPr>
              <w:pStyle w:val="GPMTableItalicCenter"/>
              <w:rPr>
                <w:i w:val="0"/>
              </w:rPr>
            </w:pPr>
            <w:r>
              <w:rPr>
                <w:i w:val="0"/>
                <w:lang w:bidi="ar-SA"/>
              </w:rPr>
              <w:drawing>
                <wp:anchor distT="0" distB="0" distL="114300" distR="114300" simplePos="0" relativeHeight="251649024" behindDoc="0" locked="0" layoutInCell="1" allowOverlap="1" wp14:anchorId="2E785DBE" wp14:editId="3137FE62">
                  <wp:simplePos x="0" y="0"/>
                  <wp:positionH relativeFrom="column">
                    <wp:posOffset>116205</wp:posOffset>
                  </wp:positionH>
                  <wp:positionV relativeFrom="paragraph">
                    <wp:posOffset>188595</wp:posOffset>
                  </wp:positionV>
                  <wp:extent cx="977265" cy="899795"/>
                  <wp:effectExtent l="0" t="0" r="0" b="0"/>
                  <wp:wrapTopAndBottom/>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Cultural Heritage</w:t>
            </w:r>
          </w:p>
        </w:tc>
      </w:tr>
    </w:tbl>
    <w:p w14:paraId="4DFCA6E2" w14:textId="5E87A198" w:rsidR="001B7160" w:rsidRDefault="001B7160" w:rsidP="006C5DE0">
      <w:pPr>
        <w:pStyle w:val="GPMBodyText"/>
      </w:pPr>
    </w:p>
    <w:p w14:paraId="144F25C7" w14:textId="77777777" w:rsidR="00D20234" w:rsidRDefault="00D20234" w:rsidP="009D4869">
      <w:pPr>
        <w:pStyle w:val="GPMBodyText"/>
      </w:pPr>
    </w:p>
    <w:p w14:paraId="7BA055DF" w14:textId="77777777" w:rsidR="00805278" w:rsidRDefault="00805278" w:rsidP="009D4869">
      <w:pPr>
        <w:pStyle w:val="GPMBodyText"/>
      </w:pPr>
    </w:p>
    <w:p w14:paraId="510B5594" w14:textId="77777777" w:rsidR="00805278" w:rsidRDefault="00805278" w:rsidP="009D4869">
      <w:pPr>
        <w:pStyle w:val="GPMBodyText"/>
      </w:pPr>
    </w:p>
    <w:p w14:paraId="3ADEFB7D" w14:textId="77777777" w:rsidR="00805278" w:rsidRDefault="00805278" w:rsidP="009D4869">
      <w:pPr>
        <w:pStyle w:val="GPMBodyText"/>
      </w:pPr>
    </w:p>
    <w:p w14:paraId="1762B365" w14:textId="77777777" w:rsidR="00805278" w:rsidRDefault="00805278" w:rsidP="009D4869">
      <w:pPr>
        <w:pStyle w:val="GPMBodyText"/>
      </w:pPr>
    </w:p>
    <w:tbl>
      <w:tblPr>
        <w:tblStyle w:val="ad"/>
        <w:tblW w:w="9322" w:type="dxa"/>
        <w:tblLook w:val="04A0" w:firstRow="1" w:lastRow="0" w:firstColumn="1" w:lastColumn="0" w:noHBand="0" w:noVBand="1"/>
      </w:tblPr>
      <w:tblGrid>
        <w:gridCol w:w="2514"/>
        <w:gridCol w:w="2515"/>
        <w:gridCol w:w="2167"/>
        <w:gridCol w:w="2126"/>
      </w:tblGrid>
      <w:tr w:rsidR="005D51C6" w14:paraId="6A3E0CE5" w14:textId="77777777" w:rsidTr="007F03F6">
        <w:trPr>
          <w:cantSplit/>
          <w:trHeight w:val="284"/>
        </w:trPr>
        <w:tc>
          <w:tcPr>
            <w:tcW w:w="9322" w:type="dxa"/>
            <w:gridSpan w:val="4"/>
            <w:shd w:val="clear" w:color="auto" w:fill="548DD4" w:themeFill="text2" w:themeFillTint="99"/>
          </w:tcPr>
          <w:p w14:paraId="11865A2C" w14:textId="7BAB36FD" w:rsidR="005D51C6" w:rsidRPr="00D51C76" w:rsidRDefault="005D51C6" w:rsidP="00447EAE">
            <w:pPr>
              <w:pStyle w:val="GPMBodyTextBold"/>
              <w:rPr>
                <w:i/>
              </w:rPr>
            </w:pPr>
            <w:r>
              <w:rPr>
                <w:bCs/>
                <w:lang w:val="en-US"/>
              </w:rPr>
              <w:t>2019</w:t>
            </w:r>
          </w:p>
        </w:tc>
      </w:tr>
      <w:tr w:rsidR="005D51C6" w14:paraId="3D601A0D" w14:textId="77777777" w:rsidTr="005D45B0">
        <w:trPr>
          <w:cantSplit/>
          <w:trHeight w:val="2430"/>
        </w:trPr>
        <w:tc>
          <w:tcPr>
            <w:tcW w:w="9322" w:type="dxa"/>
            <w:gridSpan w:val="4"/>
          </w:tcPr>
          <w:p w14:paraId="27E6CE77" w14:textId="017EDD31" w:rsidR="00B15802" w:rsidRDefault="008B0E70" w:rsidP="006C5DE0">
            <w:pPr>
              <w:pStyle w:val="GPMTableBodyText"/>
            </w:pPr>
            <w:r>
              <w:rPr>
                <w:lang w:val="en-US"/>
              </w:rPr>
              <w:lastRenderedPageBreak/>
              <w:pict w14:anchorId="2EBE1A89">
                <v:shape id="_x0000_s1121" type="#_x0000_t75" style="position:absolute;margin-left:314.8pt;margin-top:1.15pt;width:142pt;height:73.35pt;z-index:251713536;mso-position-horizontal-relative:margin;mso-position-vertical-relative:margin">
                  <v:imagedata r:id="rId95" o:title=""/>
                  <w10:wrap type="square" anchorx="margin" anchory="margin"/>
                </v:shape>
                <o:OLEObject Type="Embed" ProgID="PBrush" ShapeID="_x0000_s1121" DrawAspect="Content" ObjectID="_1685256972" r:id="rId96"/>
              </w:pict>
            </w:r>
            <w:r w:rsidR="00604A4C">
              <w:rPr>
                <w:lang w:val="en-US"/>
              </w:rPr>
              <w:t>The number of registered floods decreased compared to the previous year. In terms of their source, most floods were pluvial and to a lesser extent mixed pluvial-fluvial.</w:t>
            </w:r>
          </w:p>
          <w:p w14:paraId="14A0B6DA" w14:textId="77777777" w:rsidR="00B15802" w:rsidRDefault="00B15802">
            <w:pPr>
              <w:pStyle w:val="GPMTableBodyText"/>
            </w:pPr>
            <w:r>
              <w:rPr>
                <w:lang w:val="en-US"/>
              </w:rPr>
              <w:t>Floods occurred mainly in the Yantra and Rusenski Lom river valleys.</w:t>
            </w:r>
          </w:p>
          <w:p w14:paraId="1926C4F9" w14:textId="77777777" w:rsidR="005D51C6" w:rsidRDefault="00B15802">
            <w:pPr>
              <w:pStyle w:val="GPMTableBodyText"/>
            </w:pPr>
            <w:r>
              <w:rPr>
                <w:lang w:val="en-US"/>
              </w:rPr>
              <w:t>Floods were registered between the end of April and beginning of August.</w:t>
            </w:r>
          </w:p>
          <w:p w14:paraId="1D18040D" w14:textId="0409FEA4" w:rsidR="00B15802" w:rsidRPr="00D91108" w:rsidRDefault="00EE4FBA">
            <w:pPr>
              <w:pStyle w:val="GPMTableBodyText"/>
            </w:pPr>
            <w:r>
              <w:rPr>
                <w:lang w:val="en-US"/>
              </w:rPr>
              <w:t>Described adverse effects again fall under the category Economic Activity - damages on infrastructure sites, real estate and to a lesser extent on primary and secondary sector economic activities. The share of adverse impacts on human health was small. The environmental consequences were related to disturbances in water body status and flooded agricultural lands.</w:t>
            </w:r>
          </w:p>
        </w:tc>
      </w:tr>
      <w:tr w:rsidR="005D51C6" w14:paraId="12F5F632" w14:textId="77777777" w:rsidTr="00F252CA">
        <w:trPr>
          <w:cantSplit/>
          <w:trHeight w:val="454"/>
        </w:trPr>
        <w:tc>
          <w:tcPr>
            <w:tcW w:w="9322" w:type="dxa"/>
            <w:gridSpan w:val="4"/>
            <w:shd w:val="clear" w:color="auto" w:fill="C6D9F1" w:themeFill="text2" w:themeFillTint="33"/>
          </w:tcPr>
          <w:p w14:paraId="2AD42876" w14:textId="77777777" w:rsidR="005D51C6" w:rsidRDefault="005D51C6" w:rsidP="006C5DE0">
            <w:pPr>
              <w:pStyle w:val="GPMBodyTextBold"/>
            </w:pPr>
            <w:r>
              <w:rPr>
                <w:bCs/>
                <w:lang w:val="en-US"/>
              </w:rPr>
              <w:t>Types of floods</w:t>
            </w:r>
          </w:p>
          <w:p w14:paraId="2820F223" w14:textId="77777777" w:rsidR="005D51C6" w:rsidRPr="00850394" w:rsidRDefault="005D51C6" w:rsidP="00447EAE">
            <w:pPr>
              <w:pStyle w:val="GPMBodyTextLeftSmall"/>
              <w:rPr>
                <w:i/>
              </w:rPr>
            </w:pPr>
            <w:r>
              <w:rPr>
                <w:lang w:val="en-US"/>
              </w:rPr>
              <w:t xml:space="preserve">Number of floods per type in relation to total number </w:t>
            </w:r>
          </w:p>
        </w:tc>
      </w:tr>
      <w:tr w:rsidR="005D51C6" w14:paraId="53F4EBAE" w14:textId="77777777" w:rsidTr="005D45B0">
        <w:tblPrEx>
          <w:tblCellMar>
            <w:left w:w="70" w:type="dxa"/>
            <w:right w:w="70" w:type="dxa"/>
          </w:tblCellMar>
        </w:tblPrEx>
        <w:trPr>
          <w:cantSplit/>
          <w:trHeight w:val="1996"/>
        </w:trPr>
        <w:tc>
          <w:tcPr>
            <w:tcW w:w="2514" w:type="dxa"/>
          </w:tcPr>
          <w:p w14:paraId="00F2889A" w14:textId="1E3D7C65" w:rsidR="005D51C6" w:rsidRDefault="00C565B4" w:rsidP="006C5DE0">
            <w:pPr>
              <w:pStyle w:val="GPMTableItalicCenter"/>
            </w:pPr>
            <w:r>
              <w:rPr>
                <w:i w:val="0"/>
                <w:lang w:bidi="ar-SA"/>
              </w:rPr>
              <w:drawing>
                <wp:anchor distT="0" distB="0" distL="114300" distR="114300" simplePos="0" relativeHeight="251622400" behindDoc="0" locked="0" layoutInCell="1" allowOverlap="1" wp14:anchorId="14F07C00" wp14:editId="4C26C6AC">
                  <wp:simplePos x="0" y="0"/>
                  <wp:positionH relativeFrom="column">
                    <wp:posOffset>264795</wp:posOffset>
                  </wp:positionH>
                  <wp:positionV relativeFrom="paragraph">
                    <wp:posOffset>327025</wp:posOffset>
                  </wp:positionV>
                  <wp:extent cx="977265" cy="899795"/>
                  <wp:effectExtent l="0" t="0" r="0" b="0"/>
                  <wp:wrapTopAndBottom/>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 xml:space="preserve">Fluvial floods </w:t>
            </w:r>
          </w:p>
        </w:tc>
        <w:tc>
          <w:tcPr>
            <w:tcW w:w="2515" w:type="dxa"/>
          </w:tcPr>
          <w:p w14:paraId="736F2467" w14:textId="49F955B4" w:rsidR="005D51C6" w:rsidRDefault="00C565B4" w:rsidP="00447EAE">
            <w:pPr>
              <w:pStyle w:val="GPMTableItalicCenter"/>
              <w:rPr>
                <w:i w:val="0"/>
              </w:rPr>
            </w:pPr>
            <w:r>
              <w:rPr>
                <w:i w:val="0"/>
                <w:lang w:bidi="ar-SA"/>
              </w:rPr>
              <w:drawing>
                <wp:anchor distT="0" distB="0" distL="114300" distR="114300" simplePos="0" relativeHeight="251627520" behindDoc="0" locked="0" layoutInCell="1" allowOverlap="1" wp14:anchorId="7AD4C751" wp14:editId="06A0A2DC">
                  <wp:simplePos x="0" y="0"/>
                  <wp:positionH relativeFrom="column">
                    <wp:posOffset>268605</wp:posOffset>
                  </wp:positionH>
                  <wp:positionV relativeFrom="paragraph">
                    <wp:posOffset>327025</wp:posOffset>
                  </wp:positionV>
                  <wp:extent cx="977265" cy="899795"/>
                  <wp:effectExtent l="0" t="0" r="0" b="0"/>
                  <wp:wrapTopAndBottom/>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Pluvial floods</w:t>
            </w:r>
          </w:p>
        </w:tc>
        <w:tc>
          <w:tcPr>
            <w:tcW w:w="2167" w:type="dxa"/>
          </w:tcPr>
          <w:p w14:paraId="3948C25C" w14:textId="6F29FA39" w:rsidR="005D51C6" w:rsidRDefault="00C565B4">
            <w:pPr>
              <w:pStyle w:val="GPMTableItalicCenter"/>
            </w:pPr>
            <w:r>
              <w:rPr>
                <w:i w:val="0"/>
                <w:lang w:bidi="ar-SA"/>
              </w:rPr>
              <w:drawing>
                <wp:anchor distT="0" distB="0" distL="114300" distR="114300" simplePos="0" relativeHeight="251626496" behindDoc="0" locked="0" layoutInCell="1" allowOverlap="1" wp14:anchorId="07644983" wp14:editId="5B947463">
                  <wp:simplePos x="0" y="0"/>
                  <wp:positionH relativeFrom="column">
                    <wp:posOffset>153035</wp:posOffset>
                  </wp:positionH>
                  <wp:positionV relativeFrom="paragraph">
                    <wp:posOffset>327025</wp:posOffset>
                  </wp:positionV>
                  <wp:extent cx="977265" cy="899795"/>
                  <wp:effectExtent l="0" t="0" r="0" b="0"/>
                  <wp:wrapTopAndBottom/>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Flooding from groundwater</w:t>
            </w:r>
          </w:p>
        </w:tc>
        <w:tc>
          <w:tcPr>
            <w:tcW w:w="2126" w:type="dxa"/>
          </w:tcPr>
          <w:p w14:paraId="375506DC" w14:textId="085D5C0E" w:rsidR="005D51C6" w:rsidRDefault="00C565B4">
            <w:pPr>
              <w:pStyle w:val="GPMTableItalicCenter"/>
            </w:pPr>
            <w:r>
              <w:rPr>
                <w:i w:val="0"/>
                <w:lang w:bidi="ar-SA"/>
              </w:rPr>
              <w:drawing>
                <wp:anchor distT="0" distB="0" distL="114300" distR="114300" simplePos="0" relativeHeight="251624448" behindDoc="0" locked="0" layoutInCell="1" allowOverlap="1" wp14:anchorId="1ED81B5D" wp14:editId="6941E915">
                  <wp:simplePos x="0" y="0"/>
                  <wp:positionH relativeFrom="column">
                    <wp:posOffset>140335</wp:posOffset>
                  </wp:positionH>
                  <wp:positionV relativeFrom="paragraph">
                    <wp:posOffset>327025</wp:posOffset>
                  </wp:positionV>
                  <wp:extent cx="977265" cy="899795"/>
                  <wp:effectExtent l="0" t="0" r="0" b="0"/>
                  <wp:wrapTopAndBottom/>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Infrastructure-related flooding</w:t>
            </w:r>
          </w:p>
        </w:tc>
      </w:tr>
      <w:tr w:rsidR="005D51C6" w14:paraId="5F9B9C24" w14:textId="77777777" w:rsidTr="00F252CA">
        <w:trPr>
          <w:cantSplit/>
          <w:trHeight w:val="454"/>
        </w:trPr>
        <w:tc>
          <w:tcPr>
            <w:tcW w:w="9322" w:type="dxa"/>
            <w:gridSpan w:val="4"/>
            <w:shd w:val="clear" w:color="auto" w:fill="C6D9F1" w:themeFill="text2" w:themeFillTint="33"/>
          </w:tcPr>
          <w:p w14:paraId="7602502B" w14:textId="77777777" w:rsidR="005D51C6" w:rsidRDefault="005D51C6" w:rsidP="006C5DE0">
            <w:pPr>
              <w:pStyle w:val="GPMBodyTextBold"/>
            </w:pPr>
            <w:r>
              <w:rPr>
                <w:bCs/>
                <w:lang w:val="en-US"/>
              </w:rPr>
              <w:t>Adverse effects</w:t>
            </w:r>
          </w:p>
          <w:p w14:paraId="51CA7948" w14:textId="77777777" w:rsidR="005D51C6" w:rsidRPr="00721C2E" w:rsidRDefault="005D51C6">
            <w:pPr>
              <w:pStyle w:val="GPMBodyTextLeftSmall"/>
            </w:pPr>
            <w:r>
              <w:rPr>
                <w:lang w:val="en-US"/>
              </w:rPr>
              <w:t>Types of described adverse effects per category in relation to total number of floods</w:t>
            </w:r>
          </w:p>
        </w:tc>
      </w:tr>
      <w:tr w:rsidR="005D51C6" w14:paraId="302620E9" w14:textId="77777777" w:rsidTr="005D45B0">
        <w:trPr>
          <w:cantSplit/>
          <w:trHeight w:val="1701"/>
        </w:trPr>
        <w:tc>
          <w:tcPr>
            <w:tcW w:w="2514" w:type="dxa"/>
          </w:tcPr>
          <w:p w14:paraId="6FC1FAE0" w14:textId="65CDD8AA" w:rsidR="005D51C6" w:rsidRDefault="00595B52" w:rsidP="006C5DE0">
            <w:pPr>
              <w:pStyle w:val="GPMTableItalicCenter"/>
            </w:pPr>
            <w:r>
              <w:rPr>
                <w:i w:val="0"/>
                <w:lang w:bidi="ar-SA"/>
              </w:rPr>
              <w:drawing>
                <wp:anchor distT="0" distB="0" distL="114300" distR="114300" simplePos="0" relativeHeight="251640832" behindDoc="0" locked="0" layoutInCell="1" allowOverlap="1" wp14:anchorId="37A39559" wp14:editId="2097B2C8">
                  <wp:simplePos x="0" y="0"/>
                  <wp:positionH relativeFrom="column">
                    <wp:posOffset>240665</wp:posOffset>
                  </wp:positionH>
                  <wp:positionV relativeFrom="paragraph">
                    <wp:posOffset>164465</wp:posOffset>
                  </wp:positionV>
                  <wp:extent cx="977265" cy="899795"/>
                  <wp:effectExtent l="0" t="0" r="0" b="0"/>
                  <wp:wrapTopAndBottom/>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Human Health</w:t>
            </w:r>
          </w:p>
        </w:tc>
        <w:tc>
          <w:tcPr>
            <w:tcW w:w="2515" w:type="dxa"/>
          </w:tcPr>
          <w:p w14:paraId="7FC24F7E" w14:textId="0D53D3A4" w:rsidR="005D51C6" w:rsidRDefault="00595B52" w:rsidP="00447EAE">
            <w:pPr>
              <w:pStyle w:val="GPMTableItalicCenter"/>
              <w:rPr>
                <w:i w:val="0"/>
              </w:rPr>
            </w:pPr>
            <w:r>
              <w:rPr>
                <w:i w:val="0"/>
                <w:lang w:bidi="ar-SA"/>
              </w:rPr>
              <w:drawing>
                <wp:anchor distT="0" distB="0" distL="114300" distR="114300" simplePos="0" relativeHeight="251638784" behindDoc="0" locked="0" layoutInCell="1" allowOverlap="1" wp14:anchorId="5C7118C6" wp14:editId="76B26890">
                  <wp:simplePos x="0" y="0"/>
                  <wp:positionH relativeFrom="column">
                    <wp:posOffset>235585</wp:posOffset>
                  </wp:positionH>
                  <wp:positionV relativeFrom="paragraph">
                    <wp:posOffset>164465</wp:posOffset>
                  </wp:positionV>
                  <wp:extent cx="984250" cy="899795"/>
                  <wp:effectExtent l="0" t="0" r="6350" b="0"/>
                  <wp:wrapTopAndBottom/>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anchor>
              </w:drawing>
            </w:r>
            <w:r>
              <w:rPr>
                <w:iCs/>
                <w:lang w:val="en-US"/>
              </w:rPr>
              <w:t>Economic Activity</w:t>
            </w:r>
          </w:p>
        </w:tc>
        <w:tc>
          <w:tcPr>
            <w:tcW w:w="2167" w:type="dxa"/>
          </w:tcPr>
          <w:p w14:paraId="5C70992C" w14:textId="73318192" w:rsidR="005D51C6" w:rsidRDefault="00595B52" w:rsidP="00447EAE">
            <w:pPr>
              <w:pStyle w:val="GPMTableItalicCenter"/>
              <w:rPr>
                <w:i w:val="0"/>
              </w:rPr>
            </w:pPr>
            <w:r>
              <w:rPr>
                <w:i w:val="0"/>
                <w:lang w:bidi="ar-SA"/>
              </w:rPr>
              <w:drawing>
                <wp:anchor distT="0" distB="0" distL="114300" distR="114300" simplePos="0" relativeHeight="251633664" behindDoc="0" locked="0" layoutInCell="1" allowOverlap="1" wp14:anchorId="6FBDC0CC" wp14:editId="35624836">
                  <wp:simplePos x="0" y="0"/>
                  <wp:positionH relativeFrom="column">
                    <wp:posOffset>120650</wp:posOffset>
                  </wp:positionH>
                  <wp:positionV relativeFrom="paragraph">
                    <wp:posOffset>164465</wp:posOffset>
                  </wp:positionV>
                  <wp:extent cx="984250" cy="899795"/>
                  <wp:effectExtent l="0" t="0" r="6350" b="0"/>
                  <wp:wrapTopAndBottom/>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4250" cy="899795"/>
                          </a:xfrm>
                          <a:prstGeom prst="rect">
                            <a:avLst/>
                          </a:prstGeom>
                          <a:noFill/>
                        </pic:spPr>
                      </pic:pic>
                    </a:graphicData>
                  </a:graphic>
                </wp:anchor>
              </w:drawing>
            </w:r>
            <w:r>
              <w:rPr>
                <w:iCs/>
                <w:lang w:val="en-US"/>
              </w:rPr>
              <w:t>Environment</w:t>
            </w:r>
          </w:p>
        </w:tc>
        <w:tc>
          <w:tcPr>
            <w:tcW w:w="2126" w:type="dxa"/>
          </w:tcPr>
          <w:p w14:paraId="66B10553" w14:textId="5796AEA4" w:rsidR="005D51C6" w:rsidRDefault="00595B52" w:rsidP="00447EAE">
            <w:pPr>
              <w:pStyle w:val="GPMTableItalicCenter"/>
              <w:rPr>
                <w:i w:val="0"/>
              </w:rPr>
            </w:pPr>
            <w:r>
              <w:rPr>
                <w:i w:val="0"/>
                <w:lang w:bidi="ar-SA"/>
              </w:rPr>
              <w:drawing>
                <wp:anchor distT="0" distB="0" distL="114300" distR="114300" simplePos="0" relativeHeight="251629568" behindDoc="0" locked="0" layoutInCell="1" allowOverlap="1" wp14:anchorId="2D8CE097" wp14:editId="167908AD">
                  <wp:simplePos x="0" y="0"/>
                  <wp:positionH relativeFrom="column">
                    <wp:posOffset>116205</wp:posOffset>
                  </wp:positionH>
                  <wp:positionV relativeFrom="paragraph">
                    <wp:posOffset>164465</wp:posOffset>
                  </wp:positionV>
                  <wp:extent cx="977265" cy="899795"/>
                  <wp:effectExtent l="0" t="0" r="0" b="0"/>
                  <wp:wrapTopAndBottom/>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265" cy="899795"/>
                          </a:xfrm>
                          <a:prstGeom prst="rect">
                            <a:avLst/>
                          </a:prstGeom>
                          <a:noFill/>
                        </pic:spPr>
                      </pic:pic>
                    </a:graphicData>
                  </a:graphic>
                </wp:anchor>
              </w:drawing>
            </w:r>
            <w:r>
              <w:rPr>
                <w:iCs/>
                <w:lang w:val="en-US"/>
              </w:rPr>
              <w:t>Cultural Heritage</w:t>
            </w:r>
          </w:p>
        </w:tc>
      </w:tr>
    </w:tbl>
    <w:p w14:paraId="31FF6133" w14:textId="159CD12D" w:rsidR="00B97EE1" w:rsidRPr="00C71175" w:rsidRDefault="00B97EE1" w:rsidP="006C5DE0">
      <w:pPr>
        <w:pStyle w:val="GPMBodyText"/>
      </w:pPr>
    </w:p>
    <w:p w14:paraId="4DA73C15" w14:textId="77777777" w:rsidR="00ED562C" w:rsidRDefault="00ED562C">
      <w:pPr>
        <w:spacing w:after="200" w:line="276" w:lineRule="auto"/>
        <w:rPr>
          <w:rFonts w:ascii="Segoe UI" w:hAnsi="Segoe UI" w:cs="Segoe UI"/>
          <w:b/>
          <w:i/>
          <w:snapToGrid w:val="0"/>
          <w:sz w:val="22"/>
          <w:szCs w:val="22"/>
        </w:rPr>
      </w:pPr>
      <w:r>
        <w:br w:type="page"/>
      </w:r>
    </w:p>
    <w:p w14:paraId="6393FA37" w14:textId="68F3022C" w:rsidR="00DA5944" w:rsidRPr="00537F3A" w:rsidRDefault="009308F1" w:rsidP="000C5EE0">
      <w:pPr>
        <w:pStyle w:val="GPMHeading2"/>
      </w:pPr>
      <w:bookmarkStart w:id="10" w:name="_Toc66189755"/>
      <w:r>
        <w:rPr>
          <w:bCs/>
          <w:iCs/>
        </w:rPr>
        <w:lastRenderedPageBreak/>
        <w:t>Past Floods with Significant Adverse Effects</w:t>
      </w:r>
      <w:bookmarkEnd w:id="10"/>
    </w:p>
    <w:p w14:paraId="30585715" w14:textId="441C21DB" w:rsidR="002E0420" w:rsidRDefault="002E0420" w:rsidP="006C5DE0">
      <w:pPr>
        <w:pStyle w:val="GPMBodyText"/>
      </w:pPr>
      <w:r>
        <w:rPr>
          <w:lang w:val="en-US"/>
        </w:rPr>
        <w:t>All registered past floods are classified according to significant adverse effects criteria, thereby identifying all significant events and locations.</w:t>
      </w:r>
    </w:p>
    <w:p w14:paraId="368AB3DB" w14:textId="77777777" w:rsidR="00476A14" w:rsidRPr="00476A14" w:rsidRDefault="00476A14" w:rsidP="00476A14"/>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716"/>
      </w:tblGrid>
      <w:tr w:rsidR="00476A14" w14:paraId="13CC2F98" w14:textId="77777777" w:rsidTr="00893064">
        <w:trPr>
          <w:trHeight w:val="2958"/>
        </w:trPr>
        <w:tc>
          <w:tcPr>
            <w:tcW w:w="4607" w:type="dxa"/>
          </w:tcPr>
          <w:p w14:paraId="76D736F9" w14:textId="72ECD4BB" w:rsidR="00476A14" w:rsidRDefault="00476A14" w:rsidP="006C5DE0">
            <w:pPr>
              <w:pStyle w:val="GPMTableItalicCenter"/>
            </w:pPr>
            <w:r>
              <w:rPr>
                <w:i w:val="0"/>
                <w:lang w:bidi="ar-SA"/>
              </w:rPr>
              <w:drawing>
                <wp:anchor distT="0" distB="0" distL="114300" distR="114300" simplePos="0" relativeHeight="251702272" behindDoc="0" locked="0" layoutInCell="1" allowOverlap="1" wp14:anchorId="56D275F5" wp14:editId="3C4E8C25">
                  <wp:simplePos x="0" y="0"/>
                  <wp:positionH relativeFrom="column">
                    <wp:posOffset>196215</wp:posOffset>
                  </wp:positionH>
                  <wp:positionV relativeFrom="paragraph">
                    <wp:posOffset>343535</wp:posOffset>
                  </wp:positionV>
                  <wp:extent cx="2446020" cy="1426845"/>
                  <wp:effectExtent l="19050" t="19050" r="11430" b="2095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03">
                            <a:extLst>
                              <a:ext uri="{28A0092B-C50C-407E-A947-70E740481C1C}">
                                <a14:useLocalDpi xmlns:a14="http://schemas.microsoft.com/office/drawing/2010/main" val="0"/>
                              </a:ext>
                            </a:extLst>
                          </a:blip>
                          <a:srcRect l="22837"/>
                          <a:stretch/>
                        </pic:blipFill>
                        <pic:spPr bwMode="auto">
                          <a:xfrm>
                            <a:off x="0" y="0"/>
                            <a:ext cx="2446020" cy="1426845"/>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iCs/>
                <w:lang w:val="en-US"/>
              </w:rPr>
              <w:t>Total number of past floods, incl. significant ones</w:t>
            </w:r>
          </w:p>
          <w:p w14:paraId="64AFB9C4" w14:textId="1568DCD7" w:rsidR="00476A14" w:rsidRDefault="00476A14">
            <w:pPr>
              <w:pStyle w:val="GPMTableItalicCenter"/>
            </w:pPr>
          </w:p>
        </w:tc>
        <w:tc>
          <w:tcPr>
            <w:tcW w:w="4607" w:type="dxa"/>
          </w:tcPr>
          <w:p w14:paraId="44769202" w14:textId="07E99E80" w:rsidR="00476A14" w:rsidRDefault="008E6C23">
            <w:pPr>
              <w:pStyle w:val="GPMTableItalicCenter"/>
            </w:pPr>
            <w:r>
              <w:rPr>
                <w:i w:val="0"/>
                <w:lang w:bidi="ar-SA"/>
              </w:rPr>
              <w:drawing>
                <wp:anchor distT="0" distB="0" distL="114300" distR="114300" simplePos="0" relativeHeight="251703296" behindDoc="0" locked="0" layoutInCell="1" allowOverlap="1" wp14:anchorId="72FE10A1" wp14:editId="2C63433B">
                  <wp:simplePos x="0" y="0"/>
                  <wp:positionH relativeFrom="column">
                    <wp:posOffset>15875</wp:posOffset>
                  </wp:positionH>
                  <wp:positionV relativeFrom="paragraph">
                    <wp:posOffset>337820</wp:posOffset>
                  </wp:positionV>
                  <wp:extent cx="2819400" cy="1432560"/>
                  <wp:effectExtent l="19050" t="19050" r="19050" b="152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04">
                            <a:extLst>
                              <a:ext uri="{28A0092B-C50C-407E-A947-70E740481C1C}">
                                <a14:useLocalDpi xmlns:a14="http://schemas.microsoft.com/office/drawing/2010/main" val="0"/>
                              </a:ext>
                            </a:extLst>
                          </a:blip>
                          <a:srcRect l="31373" r="5879"/>
                          <a:stretch/>
                        </pic:blipFill>
                        <pic:spPr bwMode="auto">
                          <a:xfrm>
                            <a:off x="0" y="0"/>
                            <a:ext cx="2819400" cy="143256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Cs/>
                <w:lang w:val="en-US"/>
              </w:rPr>
              <w:t>Total number of locations, incl. such with significant adverse effects</w:t>
            </w:r>
          </w:p>
        </w:tc>
      </w:tr>
    </w:tbl>
    <w:p w14:paraId="406544B1" w14:textId="01C196B0" w:rsidR="00024D86" w:rsidRDefault="00024D86" w:rsidP="006C5DE0">
      <w:pPr>
        <w:pStyle w:val="GPMBodyText"/>
      </w:pPr>
      <w:r>
        <w:rPr>
          <w:lang w:val="en-US"/>
        </w:rPr>
        <w:t>More detailed information on all past floods, and in particular on those with significant adverse effects can be found in the diagrams below. They show the relative share of floods per location in relation to different types of flood sources, mechanisms and characteristics. Complex floods, i.e. with more than one source of origin, are also included in the analysis, whereby different types of floods may have occurred in one location. The total number of locations is therefor greater than the one shown on the previous chart.</w:t>
      </w:r>
    </w:p>
    <w:p w14:paraId="7ABEA019" w14:textId="4872B838" w:rsidR="008E4E0B" w:rsidRDefault="008E4E0B">
      <w:pPr>
        <w:pStyle w:val="GPMBodyText"/>
      </w:pPr>
      <w:r>
        <w:rPr>
          <w:lang w:val="en-US"/>
        </w:rPr>
        <w:t xml:space="preserve">According to their </w:t>
      </w:r>
      <w:r>
        <w:rPr>
          <w:b/>
          <w:bCs/>
          <w:lang w:val="en-US"/>
        </w:rPr>
        <w:t>source</w:t>
      </w:r>
      <w:r>
        <w:rPr>
          <w:lang w:val="en-US"/>
        </w:rPr>
        <w:t>, floods are classified into fluvial, pluvial, flooding from groundwater and infrastructure-related flooding.  Below diagram indicates the number of floods in each category, whereby significant floods are marked red.</w:t>
      </w:r>
    </w:p>
    <w:p w14:paraId="2C035041" w14:textId="77777777" w:rsidR="008E4E0B" w:rsidRDefault="008E4E0B">
      <w:pPr>
        <w:pStyle w:val="GPMBodyText"/>
      </w:pPr>
    </w:p>
    <w:tbl>
      <w:tblPr>
        <w:tblStyle w:val="ad"/>
        <w:tblW w:w="10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501"/>
        <w:gridCol w:w="2501"/>
        <w:gridCol w:w="2501"/>
      </w:tblGrid>
      <w:tr w:rsidR="0018490B" w14:paraId="394D186C" w14:textId="77777777" w:rsidTr="00055618">
        <w:trPr>
          <w:cantSplit/>
          <w:trHeight w:val="2829"/>
        </w:trPr>
        <w:tc>
          <w:tcPr>
            <w:tcW w:w="2501" w:type="dxa"/>
          </w:tcPr>
          <w:p w14:paraId="7BD9A532" w14:textId="6E69AEB0" w:rsidR="0018490B" w:rsidRDefault="0018490B">
            <w:pPr>
              <w:pStyle w:val="GPMTableItalicCenter"/>
            </w:pPr>
            <w:r>
              <w:rPr>
                <w:iCs/>
                <w:lang w:val="en-US"/>
              </w:rPr>
              <w:t>Fluvial flood</w:t>
            </w:r>
            <w:r>
              <w:rPr>
                <w:i w:val="0"/>
                <w:lang w:bidi="ar-SA"/>
              </w:rPr>
              <w:drawing>
                <wp:anchor distT="0" distB="0" distL="114300" distR="114300" simplePos="0" relativeHeight="251630592" behindDoc="0" locked="0" layoutInCell="1" allowOverlap="1" wp14:anchorId="334081E5" wp14:editId="7716F576">
                  <wp:simplePos x="0" y="0"/>
                  <wp:positionH relativeFrom="column">
                    <wp:posOffset>-3810</wp:posOffset>
                  </wp:positionH>
                  <wp:positionV relativeFrom="paragraph">
                    <wp:posOffset>307975</wp:posOffset>
                  </wp:positionV>
                  <wp:extent cx="1450975" cy="1329055"/>
                  <wp:effectExtent l="0" t="0" r="0" b="444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p>
        </w:tc>
        <w:tc>
          <w:tcPr>
            <w:tcW w:w="2501" w:type="dxa"/>
          </w:tcPr>
          <w:p w14:paraId="67A36972" w14:textId="5040981E" w:rsidR="0018490B" w:rsidRDefault="0018490B">
            <w:pPr>
              <w:pStyle w:val="GPMTableItalicCenter"/>
            </w:pPr>
            <w:r>
              <w:rPr>
                <w:iCs/>
                <w:lang w:val="en-US"/>
              </w:rPr>
              <w:t>Pluvial flood</w:t>
            </w:r>
            <w:r>
              <w:rPr>
                <w:i w:val="0"/>
                <w:lang w:bidi="ar-SA"/>
              </w:rPr>
              <w:drawing>
                <wp:anchor distT="0" distB="0" distL="114300" distR="114300" simplePos="0" relativeHeight="251632640" behindDoc="0" locked="0" layoutInCell="1" allowOverlap="1" wp14:anchorId="1DC7A169" wp14:editId="46D3B790">
                  <wp:simplePos x="0" y="0"/>
                  <wp:positionH relativeFrom="column">
                    <wp:posOffset>-1270</wp:posOffset>
                  </wp:positionH>
                  <wp:positionV relativeFrom="paragraph">
                    <wp:posOffset>307975</wp:posOffset>
                  </wp:positionV>
                  <wp:extent cx="1450975" cy="1329055"/>
                  <wp:effectExtent l="0" t="0" r="0" b="4445"/>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p>
        </w:tc>
        <w:tc>
          <w:tcPr>
            <w:tcW w:w="2501" w:type="dxa"/>
          </w:tcPr>
          <w:p w14:paraId="0311250B" w14:textId="4A81CA8E" w:rsidR="0018490B" w:rsidRDefault="0018490B">
            <w:pPr>
              <w:pStyle w:val="GPMTableItalicCenter"/>
            </w:pPr>
            <w:r>
              <w:rPr>
                <w:iCs/>
                <w:lang w:val="en-US"/>
              </w:rPr>
              <w:t>Flooding from groundwater</w:t>
            </w:r>
            <w:r>
              <w:rPr>
                <w:i w:val="0"/>
                <w:lang w:bidi="ar-SA"/>
              </w:rPr>
              <w:drawing>
                <wp:anchor distT="0" distB="0" distL="114300" distR="114300" simplePos="0" relativeHeight="251635712" behindDoc="0" locked="0" layoutInCell="1" allowOverlap="1" wp14:anchorId="334B51EE" wp14:editId="4335E75A">
                  <wp:simplePos x="0" y="0"/>
                  <wp:positionH relativeFrom="column">
                    <wp:posOffset>1270</wp:posOffset>
                  </wp:positionH>
                  <wp:positionV relativeFrom="paragraph">
                    <wp:posOffset>307975</wp:posOffset>
                  </wp:positionV>
                  <wp:extent cx="1450975" cy="1329055"/>
                  <wp:effectExtent l="0" t="0" r="0" b="444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p>
        </w:tc>
        <w:tc>
          <w:tcPr>
            <w:tcW w:w="2501" w:type="dxa"/>
          </w:tcPr>
          <w:p w14:paraId="43C6B651" w14:textId="0A951E68" w:rsidR="0018490B" w:rsidRDefault="0018490B">
            <w:pPr>
              <w:pStyle w:val="GPMTableItalicCenter"/>
            </w:pPr>
            <w:r>
              <w:rPr>
                <w:iCs/>
                <w:lang w:val="en-US"/>
              </w:rPr>
              <w:t>Infrastructure-related flooding</w:t>
            </w:r>
            <w:r>
              <w:rPr>
                <w:i w:val="0"/>
                <w:lang w:bidi="ar-SA"/>
              </w:rPr>
              <w:drawing>
                <wp:anchor distT="0" distB="0" distL="114300" distR="114300" simplePos="0" relativeHeight="251637760" behindDoc="0" locked="0" layoutInCell="1" allowOverlap="1" wp14:anchorId="587635E7" wp14:editId="05F951F3">
                  <wp:simplePos x="0" y="0"/>
                  <wp:positionH relativeFrom="column">
                    <wp:posOffset>3810</wp:posOffset>
                  </wp:positionH>
                  <wp:positionV relativeFrom="paragraph">
                    <wp:posOffset>307975</wp:posOffset>
                  </wp:positionV>
                  <wp:extent cx="1450975" cy="1329055"/>
                  <wp:effectExtent l="0" t="0" r="0" b="444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p>
        </w:tc>
      </w:tr>
    </w:tbl>
    <w:p w14:paraId="17943591" w14:textId="601E75C0" w:rsidR="009B294F" w:rsidRDefault="00072DCB" w:rsidP="006C5DE0">
      <w:pPr>
        <w:pStyle w:val="GPMBodyText"/>
      </w:pPr>
      <w:r>
        <w:rPr>
          <w:lang w:val="en-US"/>
        </w:rPr>
        <w:t xml:space="preserve">The distribution of past floods depending on their source per year is presented in the diagram below. </w:t>
      </w:r>
    </w:p>
    <w:tbl>
      <w:tblPr>
        <w:tblStyle w:val="a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118"/>
      </w:tblGrid>
      <w:tr w:rsidR="00055618" w14:paraId="2F936BCA" w14:textId="77777777" w:rsidTr="00055618">
        <w:tc>
          <w:tcPr>
            <w:tcW w:w="6204" w:type="dxa"/>
          </w:tcPr>
          <w:p w14:paraId="52C1F1EF" w14:textId="5027CC87" w:rsidR="00055618" w:rsidRDefault="00055618" w:rsidP="009D4869">
            <w:pPr>
              <w:pStyle w:val="GPMBodyText"/>
            </w:pPr>
            <w:r>
              <w:rPr>
                <w:lang w:bidi="ar-SA"/>
              </w:rPr>
              <w:lastRenderedPageBreak/>
              <w:drawing>
                <wp:inline distT="0" distB="0" distL="0" distR="0" wp14:anchorId="21DE28A4" wp14:editId="48C97A1E">
                  <wp:extent cx="3686175" cy="2505782"/>
                  <wp:effectExtent l="19050" t="19050" r="952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17440"/>
                          <a:stretch/>
                        </pic:blipFill>
                        <pic:spPr bwMode="auto">
                          <a:xfrm>
                            <a:off x="0" y="0"/>
                            <a:ext cx="3714011" cy="2524705"/>
                          </a:xfrm>
                          <a:prstGeom prst="rect">
                            <a:avLst/>
                          </a:prstGeom>
                          <a:noFill/>
                          <a:ln>
                            <a:solidFill>
                              <a:srgbClr val="595959"/>
                            </a:solidFill>
                          </a:ln>
                          <a:extLst>
                            <a:ext uri="{53640926-AAD7-44D8-BBD7-CCE9431645EC}">
                              <a14:shadowObscured xmlns:a14="http://schemas.microsoft.com/office/drawing/2010/main"/>
                            </a:ext>
                          </a:extLst>
                        </pic:spPr>
                      </pic:pic>
                    </a:graphicData>
                  </a:graphic>
                </wp:inline>
              </w:drawing>
            </w:r>
          </w:p>
        </w:tc>
        <w:tc>
          <w:tcPr>
            <w:tcW w:w="3118" w:type="dxa"/>
          </w:tcPr>
          <w:tbl>
            <w:tblPr>
              <w:tblStyle w:val="ad"/>
              <w:tblpPr w:leftFromText="141" w:rightFromText="141" w:vertAnchor="text" w:horzAnchor="margin" w:tblpY="28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tblGrid>
            <w:tr w:rsidR="00055618" w14:paraId="4A9C486A" w14:textId="77777777" w:rsidTr="00055618">
              <w:tc>
                <w:tcPr>
                  <w:tcW w:w="2977" w:type="dxa"/>
                  <w:shd w:val="clear" w:color="auto" w:fill="FFFFFF" w:themeFill="background1"/>
                </w:tcPr>
                <w:p w14:paraId="39DC119B" w14:textId="77777777" w:rsidR="00055618" w:rsidRDefault="00055618" w:rsidP="009D4869">
                  <w:pPr>
                    <w:pStyle w:val="GPMBodyTextLeftSmall"/>
                  </w:pPr>
                  <w:r>
                    <w:rPr>
                      <w:lang w:eastAsia="bg-BG"/>
                    </w:rPr>
                    <mc:AlternateContent>
                      <mc:Choice Requires="wps">
                        <w:drawing>
                          <wp:inline distT="0" distB="0" distL="0" distR="0" wp14:anchorId="4ACCC510" wp14:editId="745EBC7E">
                            <wp:extent cx="161925" cy="95250"/>
                            <wp:effectExtent l="0" t="0" r="9525" b="0"/>
                            <wp:docPr id="21" name="Rounded Rectangle 21"/>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8EB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58956F3" id="Rounded Rectangle 21"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" fillcolor="#8eb4e3" stroked="f" strokeweight="2pt">
                            <w10:anchorlock/>
                          </v:roundrect>
                        </w:pict>
                      </mc:Fallback>
                    </mc:AlternateContent>
                  </w:r>
                  <w:r>
                    <w:rPr>
                      <w:lang w:val="en-US"/>
                    </w:rPr>
                    <w:t xml:space="preserve"> Fluvial flood</w:t>
                  </w:r>
                </w:p>
              </w:tc>
            </w:tr>
            <w:tr w:rsidR="00055618" w14:paraId="68A4E11A" w14:textId="77777777" w:rsidTr="00055618">
              <w:tc>
                <w:tcPr>
                  <w:tcW w:w="2977" w:type="dxa"/>
                  <w:shd w:val="clear" w:color="auto" w:fill="FFFFFF" w:themeFill="background1"/>
                </w:tcPr>
                <w:p w14:paraId="6892F3EE" w14:textId="77777777" w:rsidR="00055618" w:rsidRDefault="00055618" w:rsidP="006C5DE0">
                  <w:pPr>
                    <w:pStyle w:val="GPMBodyTextLeftSmall"/>
                  </w:pPr>
                  <w:r>
                    <w:rPr>
                      <w:lang w:eastAsia="bg-BG"/>
                    </w:rPr>
                    <mc:AlternateContent>
                      <mc:Choice Requires="wps">
                        <w:drawing>
                          <wp:inline distT="0" distB="0" distL="0" distR="0" wp14:anchorId="18832E59" wp14:editId="717227AE">
                            <wp:extent cx="161925" cy="95250"/>
                            <wp:effectExtent l="0" t="0" r="9525" b="0"/>
                            <wp:docPr id="32" name="Rounded Rectangle 32"/>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D996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D27EA59" id="Rounded Rectangle 32"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" fillcolor="#d99694" stroked="f" strokeweight="2pt">
                            <w10:anchorlock/>
                          </v:roundrect>
                        </w:pict>
                      </mc:Fallback>
                    </mc:AlternateContent>
                  </w:r>
                  <w:r>
                    <w:rPr>
                      <w:lang w:val="en-US"/>
                    </w:rPr>
                    <w:t xml:space="preserve"> Pluvial flood</w:t>
                  </w:r>
                </w:p>
              </w:tc>
            </w:tr>
            <w:tr w:rsidR="00055618" w14:paraId="32CD6384" w14:textId="77777777" w:rsidTr="00055618">
              <w:tc>
                <w:tcPr>
                  <w:tcW w:w="2977" w:type="dxa"/>
                  <w:shd w:val="clear" w:color="auto" w:fill="FFFFFF" w:themeFill="background1"/>
                </w:tcPr>
                <w:p w14:paraId="185C9503" w14:textId="77777777" w:rsidR="00055618" w:rsidRDefault="00055618" w:rsidP="006C5DE0">
                  <w:pPr>
                    <w:pStyle w:val="GPMBodyTextLeftSmall"/>
                  </w:pPr>
                  <w:r>
                    <w:rPr>
                      <w:lang w:eastAsia="bg-BG"/>
                    </w:rPr>
                    <mc:AlternateContent>
                      <mc:Choice Requires="wps">
                        <w:drawing>
                          <wp:inline distT="0" distB="0" distL="0" distR="0" wp14:anchorId="3D33BF9E" wp14:editId="43692C6E">
                            <wp:extent cx="161925" cy="95250"/>
                            <wp:effectExtent l="0" t="0" r="9525" b="0"/>
                            <wp:docPr id="34" name="Rounded Rectangle 34"/>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59977C83" id="Rounded Rectangle 34"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" fillcolor="#92d050" stroked="f" strokeweight="2pt">
                            <w10:anchorlock/>
                          </v:roundrect>
                        </w:pict>
                      </mc:Fallback>
                    </mc:AlternateContent>
                  </w:r>
                  <w:r>
                    <w:rPr>
                      <w:lang w:val="en-US"/>
                    </w:rPr>
                    <w:t xml:space="preserve"> Flooding from groundwater</w:t>
                  </w:r>
                </w:p>
              </w:tc>
            </w:tr>
            <w:tr w:rsidR="00055618" w14:paraId="2D9F13F1" w14:textId="77777777" w:rsidTr="00055618">
              <w:tc>
                <w:tcPr>
                  <w:tcW w:w="2977" w:type="dxa"/>
                  <w:shd w:val="clear" w:color="auto" w:fill="FFFFFF" w:themeFill="background1"/>
                </w:tcPr>
                <w:p w14:paraId="0C6F871D" w14:textId="77777777" w:rsidR="00055618" w:rsidRDefault="00055618" w:rsidP="006C5DE0">
                  <w:pPr>
                    <w:pStyle w:val="GPMBodyTextLeftSmall"/>
                  </w:pPr>
                  <w:r>
                    <w:rPr>
                      <w:lang w:eastAsia="bg-BG"/>
                    </w:rPr>
                    <mc:AlternateContent>
                      <mc:Choice Requires="wps">
                        <w:drawing>
                          <wp:inline distT="0" distB="0" distL="0" distR="0" wp14:anchorId="27172BAD" wp14:editId="34DA594B">
                            <wp:extent cx="161925" cy="95250"/>
                            <wp:effectExtent l="0" t="0" r="9525" b="0"/>
                            <wp:docPr id="35" name="Rounded Rectangle 35"/>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604A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726B4C8" id="Rounded Rectangle 35"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" fillcolor="#604a7b" stroked="f" strokeweight="2pt">
                            <w10:anchorlock/>
                          </v:roundrect>
                        </w:pict>
                      </mc:Fallback>
                    </mc:AlternateContent>
                  </w:r>
                  <w:r>
                    <w:rPr>
                      <w:lang w:val="en-US"/>
                    </w:rPr>
                    <w:t xml:space="preserve"> Infrastructure-related flooding</w:t>
                  </w:r>
                </w:p>
              </w:tc>
            </w:tr>
          </w:tbl>
          <w:p w14:paraId="756B4718" w14:textId="77777777" w:rsidR="00055618" w:rsidRDefault="00055618" w:rsidP="006C5DE0">
            <w:pPr>
              <w:pStyle w:val="GPMBodyText"/>
            </w:pPr>
          </w:p>
        </w:tc>
      </w:tr>
    </w:tbl>
    <w:p w14:paraId="5BF4C3D3" w14:textId="0DCA7DCE" w:rsidR="00B35AFC" w:rsidRDefault="00776F3F" w:rsidP="006C5DE0">
      <w:pPr>
        <w:pStyle w:val="GPMBodyText"/>
      </w:pPr>
      <w:r>
        <w:rPr>
          <w:lang w:val="en-US"/>
        </w:rPr>
        <w:t xml:space="preserve">Given their occurrence </w:t>
      </w:r>
      <w:r>
        <w:rPr>
          <w:b/>
          <w:bCs/>
          <w:lang w:val="en-US"/>
        </w:rPr>
        <w:t>mechanism</w:t>
      </w:r>
      <w:r>
        <w:rPr>
          <w:lang w:val="en-US"/>
        </w:rPr>
        <w:t xml:space="preserve">, there are predominantly floods resulting from backwatering or reduced conductivity, as well as natural river overflow. This trend is also true with regard to significant floods. </w:t>
      </w:r>
    </w:p>
    <w:tbl>
      <w:tblPr>
        <w:tblStyle w:val="ad"/>
        <w:tblW w:w="10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501"/>
        <w:gridCol w:w="2501"/>
        <w:gridCol w:w="2501"/>
      </w:tblGrid>
      <w:tr w:rsidR="00B92C4F" w14:paraId="1B6480A9" w14:textId="77777777" w:rsidTr="005F5EE2">
        <w:trPr>
          <w:cantSplit/>
          <w:trHeight w:val="3180"/>
        </w:trPr>
        <w:tc>
          <w:tcPr>
            <w:tcW w:w="0" w:type="auto"/>
          </w:tcPr>
          <w:p w14:paraId="35A5EEAB" w14:textId="185FB1B5" w:rsidR="00B92C4F" w:rsidRDefault="00055618">
            <w:pPr>
              <w:pStyle w:val="GPMTableItalicCenter"/>
            </w:pPr>
            <w:r>
              <w:rPr>
                <w:i w:val="0"/>
                <w:lang w:bidi="ar-SA"/>
              </w:rPr>
              <w:drawing>
                <wp:anchor distT="0" distB="0" distL="114300" distR="114300" simplePos="0" relativeHeight="251643904" behindDoc="0" locked="0" layoutInCell="1" allowOverlap="1" wp14:anchorId="4138FAD0" wp14:editId="37A06A36">
                  <wp:simplePos x="0" y="0"/>
                  <wp:positionH relativeFrom="column">
                    <wp:posOffset>-3810</wp:posOffset>
                  </wp:positionH>
                  <wp:positionV relativeFrom="paragraph">
                    <wp:posOffset>614045</wp:posOffset>
                  </wp:positionV>
                  <wp:extent cx="1450975" cy="13290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 xml:space="preserve">Backwatering or reduced/disrupted conductivity </w:t>
            </w:r>
          </w:p>
        </w:tc>
        <w:tc>
          <w:tcPr>
            <w:tcW w:w="0" w:type="auto"/>
          </w:tcPr>
          <w:p w14:paraId="39C1EBFD" w14:textId="4D7B03B8" w:rsidR="00B92C4F" w:rsidRDefault="00055618">
            <w:pPr>
              <w:pStyle w:val="GPMTableItalicCenter"/>
            </w:pPr>
            <w:r>
              <w:rPr>
                <w:i w:val="0"/>
                <w:lang w:bidi="ar-SA"/>
              </w:rPr>
              <w:drawing>
                <wp:anchor distT="0" distB="0" distL="114300" distR="114300" simplePos="0" relativeHeight="251648000" behindDoc="0" locked="0" layoutInCell="1" allowOverlap="1" wp14:anchorId="4A58C134" wp14:editId="20177CE6">
                  <wp:simplePos x="0" y="0"/>
                  <wp:positionH relativeFrom="column">
                    <wp:posOffset>-1270</wp:posOffset>
                  </wp:positionH>
                  <wp:positionV relativeFrom="paragraph">
                    <wp:posOffset>614045</wp:posOffset>
                  </wp:positionV>
                  <wp:extent cx="1450975" cy="13290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Natural river overflow</w:t>
            </w:r>
          </w:p>
        </w:tc>
        <w:tc>
          <w:tcPr>
            <w:tcW w:w="0" w:type="auto"/>
          </w:tcPr>
          <w:p w14:paraId="5F8728E4" w14:textId="5A97943E" w:rsidR="00B92C4F" w:rsidRDefault="00055618">
            <w:pPr>
              <w:pStyle w:val="GPMTableItalicCenter"/>
            </w:pPr>
            <w:r>
              <w:rPr>
                <w:i w:val="0"/>
                <w:lang w:bidi="ar-SA"/>
              </w:rPr>
              <w:drawing>
                <wp:anchor distT="0" distB="0" distL="114300" distR="114300" simplePos="0" relativeHeight="251651072" behindDoc="0" locked="0" layoutInCell="1" allowOverlap="1" wp14:anchorId="5D0F807F" wp14:editId="401F50E2">
                  <wp:simplePos x="0" y="0"/>
                  <wp:positionH relativeFrom="column">
                    <wp:posOffset>1270</wp:posOffset>
                  </wp:positionH>
                  <wp:positionV relativeFrom="paragraph">
                    <wp:posOffset>614045</wp:posOffset>
                  </wp:positionV>
                  <wp:extent cx="1450975" cy="13290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 xml:space="preserve">Overtopping of protective facilities </w:t>
            </w:r>
          </w:p>
        </w:tc>
        <w:tc>
          <w:tcPr>
            <w:tcW w:w="0" w:type="auto"/>
          </w:tcPr>
          <w:p w14:paraId="5F38A6D1" w14:textId="527887E1" w:rsidR="00B92C4F" w:rsidRDefault="00055618">
            <w:pPr>
              <w:pStyle w:val="GPMTableItalicCenter"/>
            </w:pPr>
            <w:r>
              <w:rPr>
                <w:i w:val="0"/>
                <w:lang w:bidi="ar-SA"/>
              </w:rPr>
              <w:drawing>
                <wp:anchor distT="0" distB="0" distL="114300" distR="114300" simplePos="0" relativeHeight="251652096" behindDoc="0" locked="0" layoutInCell="1" allowOverlap="1" wp14:anchorId="2C72006A" wp14:editId="0C6EB2F7">
                  <wp:simplePos x="0" y="0"/>
                  <wp:positionH relativeFrom="column">
                    <wp:posOffset>3810</wp:posOffset>
                  </wp:positionH>
                  <wp:positionV relativeFrom="paragraph">
                    <wp:posOffset>614045</wp:posOffset>
                  </wp:positionV>
                  <wp:extent cx="1450975" cy="13290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 xml:space="preserve">Protective or infrastructural system failure </w:t>
            </w:r>
          </w:p>
        </w:tc>
      </w:tr>
    </w:tbl>
    <w:p w14:paraId="3C519BE2" w14:textId="6B55060F" w:rsidR="00055618" w:rsidRDefault="002D29BC" w:rsidP="006C5DE0">
      <w:pPr>
        <w:pStyle w:val="GPMBodyText"/>
      </w:pPr>
      <w:r>
        <w:rPr>
          <w:lang w:val="en-US"/>
        </w:rPr>
        <w:t xml:space="preserve">In terms of their </w:t>
      </w:r>
      <w:r>
        <w:rPr>
          <w:b/>
          <w:bCs/>
          <w:lang w:val="en-US"/>
        </w:rPr>
        <w:t>characteristics</w:t>
      </w:r>
      <w:r>
        <w:rPr>
          <w:lang w:val="en-US"/>
        </w:rPr>
        <w:t xml:space="preserve">, torrential floods have the largest share.  Significantly smaller shares are occupied by occurrences described as other flash floods, alluvial fan flooding, gradual flooding and high flow velocity, as well as floods with no information about their characteristics (51, 5 of which were significant). </w:t>
      </w:r>
    </w:p>
    <w:p w14:paraId="31B914C2" w14:textId="77777777" w:rsidR="00C334DF" w:rsidRDefault="00C334DF">
      <w:pPr>
        <w:pStyle w:val="GPMBodyText"/>
      </w:pPr>
    </w:p>
    <w:tbl>
      <w:tblPr>
        <w:tblStyle w:val="ad"/>
        <w:tblW w:w="10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501"/>
        <w:gridCol w:w="2501"/>
        <w:gridCol w:w="2501"/>
      </w:tblGrid>
      <w:tr w:rsidR="002D29BC" w14:paraId="620DE1E9" w14:textId="77777777" w:rsidTr="00546697">
        <w:trPr>
          <w:cantSplit/>
          <w:trHeight w:val="2829"/>
        </w:trPr>
        <w:tc>
          <w:tcPr>
            <w:tcW w:w="2501" w:type="dxa"/>
          </w:tcPr>
          <w:p w14:paraId="456E8E79" w14:textId="5EC8C0D8" w:rsidR="002D29BC" w:rsidRDefault="00735770">
            <w:pPr>
              <w:pStyle w:val="GPMTableItalicCenter"/>
            </w:pPr>
            <w:r>
              <w:rPr>
                <w:i w:val="0"/>
                <w:lang w:bidi="ar-SA"/>
              </w:rPr>
              <w:drawing>
                <wp:anchor distT="0" distB="0" distL="114300" distR="114300" simplePos="0" relativeHeight="251666432" behindDoc="0" locked="0" layoutInCell="1" allowOverlap="1" wp14:anchorId="4AF4C766" wp14:editId="0DD45E70">
                  <wp:simplePos x="0" y="0"/>
                  <wp:positionH relativeFrom="column">
                    <wp:posOffset>-3810</wp:posOffset>
                  </wp:positionH>
                  <wp:positionV relativeFrom="paragraph">
                    <wp:posOffset>379095</wp:posOffset>
                  </wp:positionV>
                  <wp:extent cx="1450975" cy="1329055"/>
                  <wp:effectExtent l="0" t="0" r="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Torrential flooding</w:t>
            </w:r>
          </w:p>
        </w:tc>
        <w:tc>
          <w:tcPr>
            <w:tcW w:w="2501" w:type="dxa"/>
          </w:tcPr>
          <w:p w14:paraId="3D5C84FC" w14:textId="44A4C810" w:rsidR="002D29BC" w:rsidRDefault="00735770">
            <w:pPr>
              <w:pStyle w:val="GPMTableItalicCenter"/>
            </w:pPr>
            <w:r>
              <w:rPr>
                <w:i w:val="0"/>
                <w:lang w:bidi="ar-SA"/>
              </w:rPr>
              <w:drawing>
                <wp:anchor distT="0" distB="0" distL="114300" distR="114300" simplePos="0" relativeHeight="251667456" behindDoc="0" locked="0" layoutInCell="1" allowOverlap="1" wp14:anchorId="10973474" wp14:editId="2737A4B6">
                  <wp:simplePos x="0" y="0"/>
                  <wp:positionH relativeFrom="column">
                    <wp:posOffset>-1270</wp:posOffset>
                  </wp:positionH>
                  <wp:positionV relativeFrom="paragraph">
                    <wp:posOffset>379095</wp:posOffset>
                  </wp:positionV>
                  <wp:extent cx="1450975" cy="1329055"/>
                  <wp:effectExtent l="0" t="0" r="0" b="4445"/>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Other flash flooding</w:t>
            </w:r>
          </w:p>
        </w:tc>
        <w:tc>
          <w:tcPr>
            <w:tcW w:w="2501" w:type="dxa"/>
          </w:tcPr>
          <w:p w14:paraId="216686E6" w14:textId="1246EA61" w:rsidR="002D29BC" w:rsidRDefault="00735770">
            <w:pPr>
              <w:pStyle w:val="GPMTableItalicCenter"/>
            </w:pPr>
            <w:r>
              <w:rPr>
                <w:i w:val="0"/>
                <w:lang w:bidi="ar-SA"/>
              </w:rPr>
              <w:drawing>
                <wp:anchor distT="0" distB="0" distL="114300" distR="114300" simplePos="0" relativeHeight="251669504" behindDoc="0" locked="0" layoutInCell="1" allowOverlap="1" wp14:anchorId="01A997A9" wp14:editId="1CB6B289">
                  <wp:simplePos x="0" y="0"/>
                  <wp:positionH relativeFrom="column">
                    <wp:posOffset>1270</wp:posOffset>
                  </wp:positionH>
                  <wp:positionV relativeFrom="paragraph">
                    <wp:posOffset>379095</wp:posOffset>
                  </wp:positionV>
                  <wp:extent cx="1450975" cy="1329055"/>
                  <wp:effectExtent l="0" t="0" r="0" b="444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Alluvial fan flooding</w:t>
            </w:r>
          </w:p>
        </w:tc>
        <w:tc>
          <w:tcPr>
            <w:tcW w:w="2501" w:type="dxa"/>
          </w:tcPr>
          <w:p w14:paraId="7551E6BD" w14:textId="39AC3B29" w:rsidR="002D29BC" w:rsidRDefault="00735770">
            <w:pPr>
              <w:pStyle w:val="GPMTableItalicCenter"/>
            </w:pPr>
            <w:r>
              <w:rPr>
                <w:i w:val="0"/>
                <w:lang w:bidi="ar-SA"/>
              </w:rPr>
              <w:drawing>
                <wp:anchor distT="0" distB="0" distL="114300" distR="114300" simplePos="0" relativeHeight="251670528" behindDoc="0" locked="0" layoutInCell="1" allowOverlap="1" wp14:anchorId="7E76109F" wp14:editId="27EBF222">
                  <wp:simplePos x="0" y="0"/>
                  <wp:positionH relativeFrom="column">
                    <wp:posOffset>3810</wp:posOffset>
                  </wp:positionH>
                  <wp:positionV relativeFrom="paragraph">
                    <wp:posOffset>379095</wp:posOffset>
                  </wp:positionV>
                  <wp:extent cx="1450975" cy="1329055"/>
                  <wp:effectExtent l="0" t="0" r="0" b="4445"/>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Gradual flooding</w:t>
            </w:r>
          </w:p>
        </w:tc>
      </w:tr>
      <w:tr w:rsidR="002D29BC" w14:paraId="5F9996AB" w14:textId="77777777" w:rsidTr="00546697">
        <w:trPr>
          <w:cantSplit/>
          <w:trHeight w:val="2829"/>
        </w:trPr>
        <w:tc>
          <w:tcPr>
            <w:tcW w:w="2501" w:type="dxa"/>
          </w:tcPr>
          <w:p w14:paraId="228BE0B8" w14:textId="0E8D7A5D" w:rsidR="002D29BC" w:rsidRDefault="00735770" w:rsidP="006C5DE0">
            <w:pPr>
              <w:pStyle w:val="GPMTableItalicCenter"/>
            </w:pPr>
            <w:r>
              <w:rPr>
                <w:i w:val="0"/>
                <w:lang w:bidi="ar-SA"/>
              </w:rPr>
              <w:lastRenderedPageBreak/>
              <w:drawing>
                <wp:anchor distT="0" distB="0" distL="114300" distR="114300" simplePos="0" relativeHeight="251672576" behindDoc="0" locked="0" layoutInCell="1" allowOverlap="1" wp14:anchorId="7CA72DF1" wp14:editId="21B4DD51">
                  <wp:simplePos x="0" y="0"/>
                  <wp:positionH relativeFrom="column">
                    <wp:posOffset>-3810</wp:posOffset>
                  </wp:positionH>
                  <wp:positionV relativeFrom="paragraph">
                    <wp:posOffset>357505</wp:posOffset>
                  </wp:positionV>
                  <wp:extent cx="1450975" cy="1329055"/>
                  <wp:effectExtent l="0" t="0" r="0" b="444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High flow velocity</w:t>
            </w:r>
          </w:p>
        </w:tc>
        <w:tc>
          <w:tcPr>
            <w:tcW w:w="2501" w:type="dxa"/>
          </w:tcPr>
          <w:p w14:paraId="6B38B65A" w14:textId="321C134E" w:rsidR="002D29BC" w:rsidRDefault="00735770" w:rsidP="00447EAE">
            <w:pPr>
              <w:pStyle w:val="GPMTableItalicCenter"/>
              <w:rPr>
                <w:i w:val="0"/>
              </w:rPr>
            </w:pPr>
            <w:r>
              <w:rPr>
                <w:i w:val="0"/>
                <w:lang w:bidi="ar-SA"/>
              </w:rPr>
              <w:drawing>
                <wp:anchor distT="0" distB="0" distL="114300" distR="114300" simplePos="0" relativeHeight="251675648" behindDoc="0" locked="0" layoutInCell="1" allowOverlap="1" wp14:anchorId="44325DA9" wp14:editId="329B3389">
                  <wp:simplePos x="0" y="0"/>
                  <wp:positionH relativeFrom="column">
                    <wp:posOffset>-1270</wp:posOffset>
                  </wp:positionH>
                  <wp:positionV relativeFrom="paragraph">
                    <wp:posOffset>357505</wp:posOffset>
                  </wp:positionV>
                  <wp:extent cx="1450975" cy="1329055"/>
                  <wp:effectExtent l="0" t="0" r="0" b="4445"/>
                  <wp:wrapSquare wrapText="bothSides"/>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Slow flooding</w:t>
            </w:r>
          </w:p>
        </w:tc>
        <w:tc>
          <w:tcPr>
            <w:tcW w:w="2501" w:type="dxa"/>
          </w:tcPr>
          <w:p w14:paraId="79B88DC8" w14:textId="757EB3E6" w:rsidR="002D29BC" w:rsidRDefault="00735770" w:rsidP="00447EAE">
            <w:pPr>
              <w:pStyle w:val="GPMTableItalicCenter"/>
              <w:rPr>
                <w:i w:val="0"/>
              </w:rPr>
            </w:pPr>
            <w:r>
              <w:rPr>
                <w:i w:val="0"/>
                <w:lang w:bidi="ar-SA"/>
              </w:rPr>
              <w:drawing>
                <wp:anchor distT="0" distB="0" distL="114300" distR="114300" simplePos="0" relativeHeight="251676672" behindDoc="0" locked="0" layoutInCell="1" allowOverlap="1" wp14:anchorId="35264979" wp14:editId="0714D0B6">
                  <wp:simplePos x="0" y="0"/>
                  <wp:positionH relativeFrom="column">
                    <wp:posOffset>1270</wp:posOffset>
                  </wp:positionH>
                  <wp:positionV relativeFrom="paragraph">
                    <wp:posOffset>357505</wp:posOffset>
                  </wp:positionV>
                  <wp:extent cx="1450975" cy="1329055"/>
                  <wp:effectExtent l="0" t="0" r="0" b="4445"/>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Snowmelt flooding</w:t>
            </w:r>
          </w:p>
        </w:tc>
        <w:tc>
          <w:tcPr>
            <w:tcW w:w="2501" w:type="dxa"/>
          </w:tcPr>
          <w:p w14:paraId="382431DC" w14:textId="64C63D4D" w:rsidR="002D29BC" w:rsidRDefault="00735770" w:rsidP="00447EAE">
            <w:pPr>
              <w:pStyle w:val="GPMTableItalicCenter"/>
              <w:rPr>
                <w:i w:val="0"/>
              </w:rPr>
            </w:pPr>
            <w:r>
              <w:rPr>
                <w:i w:val="0"/>
                <w:lang w:bidi="ar-SA"/>
              </w:rPr>
              <w:drawing>
                <wp:anchor distT="0" distB="0" distL="114300" distR="114300" simplePos="0" relativeHeight="251678720" behindDoc="0" locked="0" layoutInCell="1" allowOverlap="1" wp14:anchorId="15A7A3F1" wp14:editId="44978399">
                  <wp:simplePos x="0" y="0"/>
                  <wp:positionH relativeFrom="column">
                    <wp:posOffset>3810</wp:posOffset>
                  </wp:positionH>
                  <wp:positionV relativeFrom="paragraph">
                    <wp:posOffset>357505</wp:posOffset>
                  </wp:positionV>
                  <wp:extent cx="1450975" cy="1329055"/>
                  <wp:effectExtent l="0" t="0" r="0" b="4445"/>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anchor>
              </w:drawing>
            </w:r>
            <w:r>
              <w:rPr>
                <w:iCs/>
                <w:lang w:val="en-US"/>
              </w:rPr>
              <w:t>Deep water flooding</w:t>
            </w:r>
          </w:p>
        </w:tc>
      </w:tr>
    </w:tbl>
    <w:p w14:paraId="5738DA02" w14:textId="5C82CC83" w:rsidR="00A1527B" w:rsidRDefault="00A1527B" w:rsidP="006C5DE0">
      <w:pPr>
        <w:pStyle w:val="GPMBodyText"/>
      </w:pPr>
      <w:r>
        <w:rPr>
          <w:lang w:val="en-US"/>
        </w:rPr>
        <w:t xml:space="preserve">After reviewing past floods and identifying those with significant adverse effects, an analysis of all unclassified occurrences was carried out as to whether they would lead to significant potential consequences, if they were to recur today or in the future (as per FD Art.4.2(c)). 255 floods have been analyzed in accordance with the 2020 PFRA Methodology requirements in terms of their locations. The analysis was facilitated by the database, prepared under the Methodology in MS Excel format with its respective functionalities, where parameters are automatically calculate after entering flood data. These parameters include: specifics of settlements (number of affected settlements and number of inhabitants), flood characteristics (size of flooded area, recurrence and duration).  By entering data for each flood within the database, recurrence probability parameters are automatically calculated. In order to calculate risk elements in the floodplain, NSI population data from 2012 to 2019 were used to track changes. Master Plan and Cadaster data on current or planned land-use and infrastructure changes was also taken into account. </w:t>
      </w:r>
    </w:p>
    <w:p w14:paraId="316E16E5" w14:textId="20ECA5D1" w:rsidR="00A1527B" w:rsidRPr="005F0C87" w:rsidRDefault="00A1527B">
      <w:pPr>
        <w:pStyle w:val="GPMBodyText"/>
      </w:pPr>
      <w:r>
        <w:rPr>
          <w:lang w:val="en-US"/>
        </w:rPr>
        <w:t>The analysis identified only 2 locations where risk indicators exceeded significance thresholds for number of inhabitants.  Detailed follow-up analysis showed that the first instance concerns a population of less than 10 people, whereas in the second case the floodplain is outside the urban area, which is why the floods are assessed as insignificant.</w:t>
      </w:r>
    </w:p>
    <w:p w14:paraId="08D6E24E" w14:textId="20E5E5F8" w:rsidR="00A145E5" w:rsidRPr="00EF70C5" w:rsidRDefault="00A145E5">
      <w:pPr>
        <w:pStyle w:val="GPMBodyText"/>
      </w:pPr>
    </w:p>
    <w:p w14:paraId="0BEAF707" w14:textId="77777777" w:rsidR="002A021D" w:rsidRPr="000A390E" w:rsidRDefault="002A021D" w:rsidP="00EC4FF9">
      <w:pPr>
        <w:spacing w:before="240" w:after="200" w:line="276" w:lineRule="auto"/>
        <w:rPr>
          <w:rFonts w:ascii="Segoe UI" w:hAnsi="Segoe UI" w:cs="Segoe UI"/>
          <w:color w:val="000000" w:themeColor="text1"/>
        </w:rPr>
      </w:pPr>
      <w:r>
        <w:rPr>
          <w:rFonts w:ascii="Segoe UI" w:hAnsi="Segoe UI" w:cs="Segoe UI"/>
        </w:rPr>
        <w:br w:type="page"/>
      </w:r>
    </w:p>
    <w:p w14:paraId="50137194" w14:textId="615FF825" w:rsidR="00E66207" w:rsidRPr="000A390E" w:rsidRDefault="00094A52" w:rsidP="00A803AB">
      <w:pPr>
        <w:pStyle w:val="GPMHeading1"/>
      </w:pPr>
      <w:bookmarkStart w:id="11" w:name="_Toc66189756"/>
      <w:r>
        <w:lastRenderedPageBreak/>
        <w:t>Future Floods</w:t>
      </w:r>
      <w:bookmarkEnd w:id="11"/>
    </w:p>
    <w:p w14:paraId="69910F17" w14:textId="422D0103" w:rsidR="00D649BB" w:rsidRPr="00CC7125" w:rsidRDefault="00D649BB" w:rsidP="00F6736C">
      <w:pPr>
        <w:pStyle w:val="GPMHeading2"/>
      </w:pPr>
      <w:bookmarkStart w:id="12" w:name="_Toc66189758"/>
      <w:bookmarkStart w:id="13" w:name="_Toc41901673"/>
      <w:r>
        <w:rPr>
          <w:bCs/>
          <w:iCs/>
        </w:rPr>
        <w:t>Results</w:t>
      </w:r>
      <w:bookmarkEnd w:id="12"/>
    </w:p>
    <w:p w14:paraId="5361A501" w14:textId="67151F82" w:rsidR="00546697" w:rsidRPr="00050B0C" w:rsidRDefault="00546697" w:rsidP="00546697">
      <w:pPr>
        <w:pStyle w:val="GPMBodyText"/>
        <w:rPr>
          <w:b/>
        </w:rPr>
      </w:pPr>
      <w:r>
        <w:rPr>
          <w:lang w:val="en-US"/>
        </w:rPr>
        <w:t xml:space="preserve">After performing a comprehensive analysis in order to determine future floods under Art. 4.2(d), </w:t>
      </w:r>
      <w:r>
        <w:rPr>
          <w:b/>
          <w:bCs/>
          <w:lang w:val="en-US"/>
        </w:rPr>
        <w:t xml:space="preserve">20 floods </w:t>
      </w:r>
      <w:r>
        <w:rPr>
          <w:lang w:val="en-US"/>
        </w:rPr>
        <w:t>in the Danube RBMD</w:t>
      </w:r>
      <w:r>
        <w:rPr>
          <w:b/>
          <w:bCs/>
          <w:lang w:val="en-US"/>
        </w:rPr>
        <w:t xml:space="preserve"> </w:t>
      </w:r>
      <w:r>
        <w:rPr>
          <w:lang w:val="en-US"/>
        </w:rPr>
        <w:t>have been identified as potential significant future floods. They are of the</w:t>
      </w:r>
      <w:r>
        <w:rPr>
          <w:b/>
          <w:bCs/>
          <w:lang w:val="en-US"/>
        </w:rPr>
        <w:t xml:space="preserve"> following types</w:t>
      </w:r>
      <w:r>
        <w:rPr>
          <w:lang w:val="en-US"/>
        </w:rPr>
        <w:t xml:space="preserve"> - pluvial-torrential floods: 17; pluvial-urban floods: 3.</w:t>
      </w:r>
      <w:r>
        <w:rPr>
          <w:b/>
          <w:bCs/>
          <w:lang w:val="en-US"/>
        </w:rPr>
        <w:t xml:space="preserve"> </w:t>
      </w:r>
      <w:r>
        <w:rPr>
          <w:lang w:val="en-US"/>
        </w:rPr>
        <w:t>They are presented as a schematic map below.</w:t>
      </w:r>
    </w:p>
    <w:p w14:paraId="6686B269" w14:textId="3977E2D5" w:rsidR="002617EB" w:rsidRDefault="000A0C4B" w:rsidP="00911D65">
      <w:pPr>
        <w:pStyle w:val="GPMBodyTextCenter"/>
      </w:pPr>
      <w:r>
        <w:rPr>
          <w:noProof/>
          <w:snapToGrid/>
          <w:lang w:val="bg-BG" w:bidi="ar-SA"/>
        </w:rPr>
        <w:drawing>
          <wp:inline distT="0" distB="0" distL="0" distR="0" wp14:anchorId="4745DB8C" wp14:editId="3BCBB5F7">
            <wp:extent cx="4485364" cy="2311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g1_futureFlood.png"/>
                    <pic:cNvPicPr/>
                  </pic:nvPicPr>
                  <pic:blipFill rotWithShape="1">
                    <a:blip r:embed="rId122" cstate="print">
                      <a:extLst>
                        <a:ext uri="{28A0092B-C50C-407E-A947-70E740481C1C}">
                          <a14:useLocalDpi xmlns:a14="http://schemas.microsoft.com/office/drawing/2010/main" val="0"/>
                        </a:ext>
                      </a:extLst>
                    </a:blip>
                    <a:srcRect l="2513" t="11223" r="2534" b="10429"/>
                    <a:stretch/>
                  </pic:blipFill>
                  <pic:spPr bwMode="auto">
                    <a:xfrm>
                      <a:off x="0" y="0"/>
                      <a:ext cx="4541374" cy="2340263"/>
                    </a:xfrm>
                    <a:prstGeom prst="rect">
                      <a:avLst/>
                    </a:prstGeom>
                    <a:ln>
                      <a:noFill/>
                    </a:ln>
                    <a:extLst>
                      <a:ext uri="{53640926-AAD7-44D8-BBD7-CCE9431645EC}">
                        <a14:shadowObscured xmlns:a14="http://schemas.microsoft.com/office/drawing/2010/main"/>
                      </a:ext>
                    </a:extLst>
                  </pic:spPr>
                </pic:pic>
              </a:graphicData>
            </a:graphic>
          </wp:inline>
        </w:drawing>
      </w:r>
    </w:p>
    <w:p w14:paraId="26585FF8" w14:textId="698D1771" w:rsidR="00E952B5" w:rsidRDefault="00523E99" w:rsidP="006C5DE0">
      <w:pPr>
        <w:pStyle w:val="GPMBodyText"/>
      </w:pPr>
      <w:r>
        <w:rPr>
          <w:lang w:val="en-US"/>
        </w:rPr>
        <w:t>A risk assessment was carried out for each identified location per the main 4 categories: human health, economic activity, environment and cultural heritage and their respective sub-categories. Summarized results for all locations are presented in the following diagrams.</w:t>
      </w:r>
    </w:p>
    <w:p w14:paraId="3B4DE1D3" w14:textId="77777777" w:rsidR="00911D65" w:rsidRPr="00911D65" w:rsidRDefault="00911D65" w:rsidP="00911D65"/>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4"/>
        <w:gridCol w:w="2304"/>
        <w:gridCol w:w="2304"/>
      </w:tblGrid>
      <w:tr w:rsidR="009104FA" w14:paraId="20B1E0DA" w14:textId="77777777" w:rsidTr="00D609B9">
        <w:tc>
          <w:tcPr>
            <w:tcW w:w="4607" w:type="dxa"/>
            <w:gridSpan w:val="2"/>
            <w:shd w:val="clear" w:color="auto" w:fill="C6D9F1" w:themeFill="text2" w:themeFillTint="33"/>
          </w:tcPr>
          <w:p w14:paraId="2A895FBB" w14:textId="15022F0C" w:rsidR="009104FA" w:rsidRPr="00911D65" w:rsidRDefault="009104FA" w:rsidP="00447EAE">
            <w:pPr>
              <w:pStyle w:val="GPMTableBodyText"/>
            </w:pPr>
            <w:r>
              <w:rPr>
                <w:lang w:val="en-US"/>
              </w:rPr>
              <w:t>Human Health Category</w:t>
            </w:r>
          </w:p>
        </w:tc>
        <w:tc>
          <w:tcPr>
            <w:tcW w:w="4608" w:type="dxa"/>
            <w:gridSpan w:val="2"/>
            <w:shd w:val="clear" w:color="auto" w:fill="C6D9F1" w:themeFill="text2" w:themeFillTint="33"/>
          </w:tcPr>
          <w:p w14:paraId="1A072F64" w14:textId="546A8CA8" w:rsidR="009104FA" w:rsidRPr="00911D65" w:rsidRDefault="009104FA" w:rsidP="00447EAE">
            <w:pPr>
              <w:pStyle w:val="GPMTableBodyText"/>
            </w:pPr>
            <w:r>
              <w:rPr>
                <w:lang w:val="en-US"/>
              </w:rPr>
              <w:t>Cultural Heritage Category</w:t>
            </w:r>
          </w:p>
        </w:tc>
      </w:tr>
      <w:tr w:rsidR="00C41F98" w14:paraId="4B2F6333" w14:textId="77777777" w:rsidTr="00D609B9">
        <w:tblPrEx>
          <w:tblCellMar>
            <w:left w:w="70" w:type="dxa"/>
            <w:right w:w="70" w:type="dxa"/>
          </w:tblCellMar>
        </w:tblPrEx>
        <w:trPr>
          <w:trHeight w:val="1491"/>
        </w:trPr>
        <w:tc>
          <w:tcPr>
            <w:tcW w:w="2303" w:type="dxa"/>
          </w:tcPr>
          <w:p w14:paraId="630BD6A5" w14:textId="036B063D" w:rsidR="00C41F98" w:rsidRDefault="00C41F98" w:rsidP="006C5DE0">
            <w:pPr>
              <w:pStyle w:val="GPMTableItalicCenter"/>
            </w:pPr>
            <w:r>
              <w:rPr>
                <w:iCs/>
                <w:lang w:val="en-US"/>
              </w:rPr>
              <w:t xml:space="preserve">Human Health </w:t>
            </w:r>
            <w:r>
              <w:rPr>
                <w:i w:val="0"/>
                <w:lang w:bidi="ar-SA"/>
              </w:rPr>
              <w:drawing>
                <wp:inline distT="0" distB="0" distL="0" distR="0" wp14:anchorId="0CEC035A" wp14:editId="11109B5A">
                  <wp:extent cx="1000125" cy="920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0125" cy="920750"/>
                          </a:xfrm>
                          <a:prstGeom prst="rect">
                            <a:avLst/>
                          </a:prstGeom>
                          <a:noFill/>
                        </pic:spPr>
                      </pic:pic>
                    </a:graphicData>
                  </a:graphic>
                </wp:inline>
              </w:drawing>
            </w:r>
          </w:p>
        </w:tc>
        <w:tc>
          <w:tcPr>
            <w:tcW w:w="2304" w:type="dxa"/>
          </w:tcPr>
          <w:p w14:paraId="583674C5" w14:textId="10AAA6AB" w:rsidR="00C41F98" w:rsidRDefault="00C41F98" w:rsidP="009D4869">
            <w:pPr>
              <w:pStyle w:val="GPMTableItalicCenter"/>
            </w:pPr>
            <w:r>
              <w:rPr>
                <w:iCs/>
                <w:lang w:val="en-US"/>
              </w:rPr>
              <w:t>Society</w:t>
            </w:r>
            <w:r w:rsidR="00810C54">
              <w:rPr>
                <w:iCs/>
                <w:lang w:val="en-US"/>
              </w:rPr>
              <w:t xml:space="preserve"> </w:t>
            </w:r>
            <w:r>
              <w:rPr>
                <w:i w:val="0"/>
                <w:lang w:bidi="ar-SA"/>
              </w:rPr>
              <w:drawing>
                <wp:inline distT="0" distB="0" distL="0" distR="0" wp14:anchorId="4C50557F" wp14:editId="45247E46">
                  <wp:extent cx="1005840" cy="914400"/>
                  <wp:effectExtent l="0" t="0" r="381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5840" cy="914400"/>
                          </a:xfrm>
                          <a:prstGeom prst="rect">
                            <a:avLst/>
                          </a:prstGeom>
                          <a:noFill/>
                        </pic:spPr>
                      </pic:pic>
                    </a:graphicData>
                  </a:graphic>
                </wp:inline>
              </w:drawing>
            </w:r>
          </w:p>
        </w:tc>
        <w:tc>
          <w:tcPr>
            <w:tcW w:w="2304" w:type="dxa"/>
          </w:tcPr>
          <w:p w14:paraId="3C2A9AEF" w14:textId="0E090F7F" w:rsidR="00C41F98" w:rsidRDefault="009104FA" w:rsidP="009D4869">
            <w:pPr>
              <w:pStyle w:val="GPMTableItalicCenter"/>
            </w:pPr>
            <w:r>
              <w:rPr>
                <w:iCs/>
                <w:lang w:val="en-US"/>
              </w:rPr>
              <w:t>Cultural property</w:t>
            </w:r>
            <w:r>
              <w:rPr>
                <w:i w:val="0"/>
                <w:lang w:bidi="ar-SA"/>
              </w:rPr>
              <w:drawing>
                <wp:inline distT="0" distB="0" distL="0" distR="0" wp14:anchorId="0CA43E5A" wp14:editId="240D0E36">
                  <wp:extent cx="1000125" cy="89027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0125" cy="890270"/>
                          </a:xfrm>
                          <a:prstGeom prst="rect">
                            <a:avLst/>
                          </a:prstGeom>
                          <a:noFill/>
                        </pic:spPr>
                      </pic:pic>
                    </a:graphicData>
                  </a:graphic>
                </wp:inline>
              </w:drawing>
            </w:r>
          </w:p>
        </w:tc>
        <w:tc>
          <w:tcPr>
            <w:tcW w:w="2304" w:type="dxa"/>
          </w:tcPr>
          <w:tbl>
            <w:tblPr>
              <w:tblStyle w:val="ad"/>
              <w:tblpPr w:leftFromText="141" w:rightFromText="141" w:vertAnchor="text" w:horzAnchor="margin" w:tblpXSpec="right" w:tblpY="9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2154"/>
            </w:tblGrid>
            <w:tr w:rsidR="00CF61E9" w14:paraId="4AD4E4FE" w14:textId="77777777" w:rsidTr="00BA08F6">
              <w:tc>
                <w:tcPr>
                  <w:tcW w:w="2154" w:type="dxa"/>
                  <w:shd w:val="clear" w:color="auto" w:fill="C6D9F1" w:themeFill="text2" w:themeFillTint="33"/>
                </w:tcPr>
                <w:p w14:paraId="4D5B839C" w14:textId="4DACD8C4" w:rsidR="00CF61E9" w:rsidRDefault="00CF61E9">
                  <w:pPr>
                    <w:pStyle w:val="GPMBodyTextLeftSmall"/>
                  </w:pPr>
                  <w:r>
                    <w:rPr>
                      <w:lang w:eastAsia="bg-BG"/>
                    </w:rPr>
                    <mc:AlternateContent>
                      <mc:Choice Requires="wps">
                        <w:drawing>
                          <wp:inline distT="0" distB="0" distL="0" distR="0" wp14:anchorId="22786A29" wp14:editId="23E6EBBC">
                            <wp:extent cx="161925" cy="95250"/>
                            <wp:effectExtent l="0" t="0" r="9525" b="0"/>
                            <wp:docPr id="128" name="Rounded Rectangle 128"/>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3B202C7C" id="Rounded Rectangle 128"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" fillcolor="red" stroked="f" strokeweight="2pt">
                            <w10:anchorlock/>
                          </v:roundrect>
                        </w:pict>
                      </mc:Fallback>
                    </mc:AlternateContent>
                  </w:r>
                  <w:r>
                    <w:rPr>
                      <w:lang w:val="en-US"/>
                    </w:rPr>
                    <w:t xml:space="preserve"> high risk</w:t>
                  </w:r>
                </w:p>
              </w:tc>
            </w:tr>
            <w:tr w:rsidR="00CF61E9" w14:paraId="14DB4F4E" w14:textId="77777777" w:rsidTr="00BA08F6">
              <w:tc>
                <w:tcPr>
                  <w:tcW w:w="2154" w:type="dxa"/>
                  <w:shd w:val="clear" w:color="auto" w:fill="C6D9F1" w:themeFill="text2" w:themeFillTint="33"/>
                </w:tcPr>
                <w:p w14:paraId="6461BEA3" w14:textId="54F2BB63" w:rsidR="00CF61E9" w:rsidRDefault="00CF61E9" w:rsidP="006C5DE0">
                  <w:pPr>
                    <w:pStyle w:val="GPMBodyTextLeftSmall"/>
                  </w:pPr>
                  <w:r>
                    <w:rPr>
                      <w:lang w:eastAsia="bg-BG"/>
                    </w:rPr>
                    <mc:AlternateContent>
                      <mc:Choice Requires="wps">
                        <w:drawing>
                          <wp:inline distT="0" distB="0" distL="0" distR="0" wp14:anchorId="4D8B153F" wp14:editId="6CEE5506">
                            <wp:extent cx="161925" cy="95250"/>
                            <wp:effectExtent l="0" t="0" r="9525" b="0"/>
                            <wp:docPr id="130" name="Rounded Rectangle 130"/>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960F1CF" id="Rounded Rectangle 130"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" fillcolor="yellow" stroked="f" strokeweight="2pt">
                            <w10:anchorlock/>
                          </v:roundrect>
                        </w:pict>
                      </mc:Fallback>
                    </mc:AlternateContent>
                  </w:r>
                  <w:r>
                    <w:rPr>
                      <w:lang w:val="en-US"/>
                    </w:rPr>
                    <w:t xml:space="preserve"> medium risk</w:t>
                  </w:r>
                </w:p>
              </w:tc>
            </w:tr>
            <w:tr w:rsidR="00CF61E9" w14:paraId="4D99CB96" w14:textId="77777777" w:rsidTr="00BA08F6">
              <w:tc>
                <w:tcPr>
                  <w:tcW w:w="2154" w:type="dxa"/>
                  <w:shd w:val="clear" w:color="auto" w:fill="C6D9F1" w:themeFill="text2" w:themeFillTint="33"/>
                </w:tcPr>
                <w:p w14:paraId="3C7E1FE1" w14:textId="0DE41BB2" w:rsidR="00CF61E9" w:rsidRDefault="00CF61E9" w:rsidP="006C5DE0">
                  <w:pPr>
                    <w:pStyle w:val="GPMBodyTextLeftSmall"/>
                  </w:pPr>
                  <w:r>
                    <w:rPr>
                      <w:lang w:eastAsia="bg-BG"/>
                    </w:rPr>
                    <mc:AlternateContent>
                      <mc:Choice Requires="wps">
                        <w:drawing>
                          <wp:inline distT="0" distB="0" distL="0" distR="0" wp14:anchorId="7ECF463C" wp14:editId="0E40BD32">
                            <wp:extent cx="161925" cy="95250"/>
                            <wp:effectExtent l="0" t="0" r="9525" b="0"/>
                            <wp:docPr id="136" name="Rounded Rectangle 136"/>
                            <wp:cNvGraphicFramePr/>
                            <a:graphic xmlns:a="http://schemas.openxmlformats.org/drawingml/2006/main">
                              <a:graphicData uri="http://schemas.microsoft.com/office/word/2010/wordprocessingShape">
                                <wps:wsp>
                                  <wps:cNvSpPr/>
                                  <wps:spPr>
                                    <a:xfrm>
                                      <a:off x="0" y="0"/>
                                      <a:ext cx="161925" cy="9525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0C1D24D3" id="Rounded Rectangle 136" o:spid="_x0000_s1026" style="width:12.75pt;height: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" fillcolor="#92d050" stroked="f" strokeweight="2pt">
                            <w10:anchorlock/>
                          </v:roundrect>
                        </w:pict>
                      </mc:Fallback>
                    </mc:AlternateContent>
                  </w:r>
                  <w:r>
                    <w:rPr>
                      <w:lang w:val="en-US"/>
                    </w:rPr>
                    <w:t xml:space="preserve"> low risk</w:t>
                  </w:r>
                </w:p>
              </w:tc>
            </w:tr>
          </w:tbl>
          <w:p w14:paraId="498695D8" w14:textId="77777777" w:rsidR="00C41F98" w:rsidRPr="00CF61E9" w:rsidRDefault="00C41F98" w:rsidP="00CF61E9"/>
        </w:tc>
      </w:tr>
      <w:tr w:rsidR="00C41F98" w14:paraId="437A90AF" w14:textId="77777777" w:rsidTr="00D609B9">
        <w:tc>
          <w:tcPr>
            <w:tcW w:w="9215" w:type="dxa"/>
            <w:gridSpan w:val="4"/>
            <w:shd w:val="clear" w:color="auto" w:fill="C6D9F1" w:themeFill="text2" w:themeFillTint="33"/>
          </w:tcPr>
          <w:p w14:paraId="333CEDC6" w14:textId="3584BADC" w:rsidR="00C41F98" w:rsidRPr="00911D65" w:rsidRDefault="00C41F98" w:rsidP="00447EAE">
            <w:pPr>
              <w:pStyle w:val="GPMTableBodyText"/>
            </w:pPr>
            <w:r>
              <w:rPr>
                <w:lang w:val="en-US"/>
              </w:rPr>
              <w:t>Economic Activity Category</w:t>
            </w:r>
          </w:p>
        </w:tc>
      </w:tr>
      <w:tr w:rsidR="00C41F98" w14:paraId="26467AF9" w14:textId="77777777" w:rsidTr="00D609B9">
        <w:tc>
          <w:tcPr>
            <w:tcW w:w="2303" w:type="dxa"/>
          </w:tcPr>
          <w:p w14:paraId="500D558D" w14:textId="078CCD5F" w:rsidR="00C41F98" w:rsidRDefault="00B165D7" w:rsidP="006C5DE0">
            <w:pPr>
              <w:pStyle w:val="GPMTableItalicCenter"/>
            </w:pPr>
            <w:r>
              <w:rPr>
                <w:iCs/>
                <w:lang w:val="en-US"/>
              </w:rPr>
              <w:t>Real estate</w:t>
            </w:r>
            <w:r>
              <w:rPr>
                <w:i w:val="0"/>
                <w:lang w:bidi="ar-SA"/>
              </w:rPr>
              <w:drawing>
                <wp:inline distT="0" distB="0" distL="0" distR="0" wp14:anchorId="320278FD" wp14:editId="64A6DDEF">
                  <wp:extent cx="1000125" cy="890270"/>
                  <wp:effectExtent l="0" t="0" r="9525" b="508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00125" cy="890270"/>
                          </a:xfrm>
                          <a:prstGeom prst="rect">
                            <a:avLst/>
                          </a:prstGeom>
                          <a:noFill/>
                        </pic:spPr>
                      </pic:pic>
                    </a:graphicData>
                  </a:graphic>
                </wp:inline>
              </w:drawing>
            </w:r>
          </w:p>
        </w:tc>
        <w:tc>
          <w:tcPr>
            <w:tcW w:w="2304" w:type="dxa"/>
          </w:tcPr>
          <w:p w14:paraId="2A97E31B" w14:textId="5D897503" w:rsidR="00C41F98" w:rsidRDefault="00B165D7" w:rsidP="009D4869">
            <w:pPr>
              <w:pStyle w:val="GPMTableItalicCenter"/>
            </w:pPr>
            <w:r>
              <w:rPr>
                <w:iCs/>
                <w:lang w:val="en-US"/>
              </w:rPr>
              <w:t>Infrastructure</w:t>
            </w:r>
            <w:r>
              <w:rPr>
                <w:i w:val="0"/>
                <w:lang w:bidi="ar-SA"/>
              </w:rPr>
              <w:drawing>
                <wp:inline distT="0" distB="0" distL="0" distR="0" wp14:anchorId="1F3083B8" wp14:editId="709D118F">
                  <wp:extent cx="1005840" cy="890270"/>
                  <wp:effectExtent l="0" t="0" r="3810" b="508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5840" cy="890270"/>
                          </a:xfrm>
                          <a:prstGeom prst="rect">
                            <a:avLst/>
                          </a:prstGeom>
                          <a:noFill/>
                        </pic:spPr>
                      </pic:pic>
                    </a:graphicData>
                  </a:graphic>
                </wp:inline>
              </w:drawing>
            </w:r>
          </w:p>
        </w:tc>
        <w:tc>
          <w:tcPr>
            <w:tcW w:w="2304" w:type="dxa"/>
          </w:tcPr>
          <w:p w14:paraId="1FF05754" w14:textId="65E8DCC7" w:rsidR="00C41F98" w:rsidRDefault="00B165D7" w:rsidP="009D4869">
            <w:pPr>
              <w:pStyle w:val="GPMTableItalicCenter"/>
            </w:pPr>
            <w:r>
              <w:rPr>
                <w:iCs/>
                <w:lang w:val="en-US"/>
              </w:rPr>
              <w:t>Primary sector</w:t>
            </w:r>
            <w:r>
              <w:rPr>
                <w:i w:val="0"/>
                <w:lang w:bidi="ar-SA"/>
              </w:rPr>
              <w:drawing>
                <wp:inline distT="0" distB="0" distL="0" distR="0" wp14:anchorId="6209C2C4" wp14:editId="54B77ED4">
                  <wp:extent cx="1005840" cy="890270"/>
                  <wp:effectExtent l="0" t="0" r="3810" b="508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5840" cy="890270"/>
                          </a:xfrm>
                          <a:prstGeom prst="rect">
                            <a:avLst/>
                          </a:prstGeom>
                          <a:noFill/>
                        </pic:spPr>
                      </pic:pic>
                    </a:graphicData>
                  </a:graphic>
                </wp:inline>
              </w:drawing>
            </w:r>
          </w:p>
        </w:tc>
        <w:tc>
          <w:tcPr>
            <w:tcW w:w="2304" w:type="dxa"/>
          </w:tcPr>
          <w:p w14:paraId="62530728" w14:textId="2A8344B6" w:rsidR="00C41F98" w:rsidRDefault="00B165D7" w:rsidP="00447EAE">
            <w:pPr>
              <w:pStyle w:val="GPMTableItalicCenter"/>
              <w:rPr>
                <w:i w:val="0"/>
              </w:rPr>
            </w:pPr>
            <w:r>
              <w:rPr>
                <w:iCs/>
                <w:lang w:val="en-US"/>
              </w:rPr>
              <w:t>Secondary sector</w:t>
            </w:r>
            <w:r>
              <w:rPr>
                <w:i w:val="0"/>
                <w:lang w:bidi="ar-SA"/>
              </w:rPr>
              <w:drawing>
                <wp:inline distT="0" distB="0" distL="0" distR="0" wp14:anchorId="48D2961C" wp14:editId="1E8969CD">
                  <wp:extent cx="1005840" cy="890270"/>
                  <wp:effectExtent l="0" t="0" r="3810" b="508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05840" cy="890270"/>
                          </a:xfrm>
                          <a:prstGeom prst="rect">
                            <a:avLst/>
                          </a:prstGeom>
                          <a:noFill/>
                        </pic:spPr>
                      </pic:pic>
                    </a:graphicData>
                  </a:graphic>
                </wp:inline>
              </w:drawing>
            </w:r>
          </w:p>
        </w:tc>
      </w:tr>
      <w:tr w:rsidR="00C41F98" w14:paraId="3CE60BA2" w14:textId="77777777" w:rsidTr="00D609B9">
        <w:tc>
          <w:tcPr>
            <w:tcW w:w="9215" w:type="dxa"/>
            <w:gridSpan w:val="4"/>
            <w:shd w:val="clear" w:color="auto" w:fill="C6D9F1" w:themeFill="text2" w:themeFillTint="33"/>
          </w:tcPr>
          <w:p w14:paraId="5D0FA97D" w14:textId="48A30AD1" w:rsidR="00C41F98" w:rsidRPr="00911D65" w:rsidRDefault="00C41F98" w:rsidP="00447EAE">
            <w:pPr>
              <w:pStyle w:val="GPMTableBodyText"/>
              <w:rPr>
                <w:i/>
              </w:rPr>
            </w:pPr>
            <w:r>
              <w:rPr>
                <w:lang w:val="en-US"/>
              </w:rPr>
              <w:t>Environment Category</w:t>
            </w:r>
          </w:p>
        </w:tc>
      </w:tr>
      <w:tr w:rsidR="00C41F98" w14:paraId="163844A0" w14:textId="77777777" w:rsidTr="00546697">
        <w:trPr>
          <w:trHeight w:val="1851"/>
        </w:trPr>
        <w:tc>
          <w:tcPr>
            <w:tcW w:w="2303" w:type="dxa"/>
          </w:tcPr>
          <w:p w14:paraId="75C8BA19" w14:textId="77777777" w:rsidR="00911D65" w:rsidRDefault="00B165D7" w:rsidP="006C5DE0">
            <w:pPr>
              <w:pStyle w:val="GPMTableItalicCenter"/>
            </w:pPr>
            <w:r>
              <w:rPr>
                <w:iCs/>
                <w:lang w:val="en-US"/>
              </w:rPr>
              <w:t xml:space="preserve">Water body status </w:t>
            </w:r>
          </w:p>
          <w:p w14:paraId="60591CEB" w14:textId="0154CAB4" w:rsidR="00C41F98" w:rsidRDefault="00546697" w:rsidP="00447EAE">
            <w:pPr>
              <w:pStyle w:val="GPMTableItalicCenter"/>
              <w:rPr>
                <w:i w:val="0"/>
              </w:rPr>
            </w:pPr>
            <w:r>
              <w:rPr>
                <w:iCs/>
                <w:lang w:bidi="ar-SA"/>
              </w:rPr>
              <w:drawing>
                <wp:anchor distT="0" distB="0" distL="114300" distR="114300" simplePos="0" relativeHeight="251705344" behindDoc="0" locked="0" layoutInCell="1" allowOverlap="1" wp14:anchorId="2CF1008E" wp14:editId="34AF2506">
                  <wp:simplePos x="0" y="0"/>
                  <wp:positionH relativeFrom="column">
                    <wp:posOffset>0</wp:posOffset>
                  </wp:positionH>
                  <wp:positionV relativeFrom="paragraph">
                    <wp:posOffset>152400</wp:posOffset>
                  </wp:positionV>
                  <wp:extent cx="1000125" cy="92075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00125" cy="920750"/>
                          </a:xfrm>
                          <a:prstGeom prst="rect">
                            <a:avLst/>
                          </a:prstGeom>
                          <a:noFill/>
                        </pic:spPr>
                      </pic:pic>
                    </a:graphicData>
                  </a:graphic>
                  <wp14:sizeRelV relativeFrom="margin">
                    <wp14:pctHeight>0</wp14:pctHeight>
                  </wp14:sizeRelV>
                </wp:anchor>
              </w:drawing>
            </w:r>
          </w:p>
        </w:tc>
        <w:tc>
          <w:tcPr>
            <w:tcW w:w="2304" w:type="dxa"/>
          </w:tcPr>
          <w:p w14:paraId="55B73FC2" w14:textId="45368D4B" w:rsidR="00C41F98" w:rsidRDefault="00B165D7" w:rsidP="00447EAE">
            <w:pPr>
              <w:pStyle w:val="GPMTableItalicCenter"/>
              <w:rPr>
                <w:i w:val="0"/>
              </w:rPr>
            </w:pPr>
            <w:r>
              <w:rPr>
                <w:iCs/>
                <w:lang w:val="en-US"/>
              </w:rPr>
              <w:t>Protected areas</w:t>
            </w:r>
            <w:r>
              <w:rPr>
                <w:i w:val="0"/>
                <w:lang w:bidi="ar-SA"/>
              </w:rPr>
              <w:drawing>
                <wp:anchor distT="0" distB="0" distL="114300" distR="114300" simplePos="0" relativeHeight="251663360" behindDoc="0" locked="0" layoutInCell="1" allowOverlap="1" wp14:anchorId="77FF30F0" wp14:editId="33B6B89C">
                  <wp:simplePos x="0" y="0"/>
                  <wp:positionH relativeFrom="column">
                    <wp:posOffset>158115</wp:posOffset>
                  </wp:positionH>
                  <wp:positionV relativeFrom="paragraph">
                    <wp:posOffset>435610</wp:posOffset>
                  </wp:positionV>
                  <wp:extent cx="1000125" cy="914400"/>
                  <wp:effectExtent l="0" t="0" r="9525" b="0"/>
                  <wp:wrapTopAndBottom/>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pic:spPr>
                      </pic:pic>
                    </a:graphicData>
                  </a:graphic>
                </wp:anchor>
              </w:drawing>
            </w:r>
          </w:p>
        </w:tc>
        <w:tc>
          <w:tcPr>
            <w:tcW w:w="2304" w:type="dxa"/>
          </w:tcPr>
          <w:p w14:paraId="7215CDE4" w14:textId="66E8747D" w:rsidR="00C41F98" w:rsidRDefault="00B165D7" w:rsidP="00447EAE">
            <w:pPr>
              <w:pStyle w:val="GPMTableItalicCenter"/>
              <w:rPr>
                <w:i w:val="0"/>
              </w:rPr>
            </w:pPr>
            <w:r>
              <w:rPr>
                <w:iCs/>
                <w:lang w:val="en-US"/>
              </w:rPr>
              <w:t>Pollution with hazardous substances</w:t>
            </w:r>
            <w:r>
              <w:rPr>
                <w:i w:val="0"/>
                <w:lang w:bidi="ar-SA"/>
              </w:rPr>
              <w:drawing>
                <wp:anchor distT="0" distB="0" distL="114300" distR="114300" simplePos="0" relativeHeight="251671552" behindDoc="0" locked="0" layoutInCell="1" allowOverlap="1" wp14:anchorId="7CC11B96" wp14:editId="03D4F944">
                  <wp:simplePos x="0" y="0"/>
                  <wp:positionH relativeFrom="column">
                    <wp:posOffset>160655</wp:posOffset>
                  </wp:positionH>
                  <wp:positionV relativeFrom="paragraph">
                    <wp:posOffset>459740</wp:posOffset>
                  </wp:positionV>
                  <wp:extent cx="1005840" cy="890270"/>
                  <wp:effectExtent l="0" t="0" r="3810" b="5080"/>
                  <wp:wrapTopAndBottom/>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5840" cy="890270"/>
                          </a:xfrm>
                          <a:prstGeom prst="rect">
                            <a:avLst/>
                          </a:prstGeom>
                          <a:noFill/>
                        </pic:spPr>
                      </pic:pic>
                    </a:graphicData>
                  </a:graphic>
                </wp:anchor>
              </w:drawing>
            </w:r>
          </w:p>
        </w:tc>
        <w:tc>
          <w:tcPr>
            <w:tcW w:w="2304" w:type="dxa"/>
          </w:tcPr>
          <w:p w14:paraId="49888A8E" w14:textId="54A6D5D4" w:rsidR="00C41F98" w:rsidRDefault="00B165D7" w:rsidP="00447EAE">
            <w:pPr>
              <w:pStyle w:val="GPMTableItalicCenter"/>
              <w:rPr>
                <w:i w:val="0"/>
              </w:rPr>
            </w:pPr>
            <w:r>
              <w:rPr>
                <w:iCs/>
                <w:lang w:val="en-US"/>
              </w:rPr>
              <w:t>Other adverse effects for the environment</w:t>
            </w:r>
            <w:r>
              <w:rPr>
                <w:i w:val="0"/>
                <w:lang w:bidi="ar-SA"/>
              </w:rPr>
              <w:drawing>
                <wp:anchor distT="0" distB="0" distL="114300" distR="114300" simplePos="0" relativeHeight="251680768" behindDoc="0" locked="0" layoutInCell="1" allowOverlap="1" wp14:anchorId="670F7AFA" wp14:editId="1C6B48D9">
                  <wp:simplePos x="0" y="0"/>
                  <wp:positionH relativeFrom="column">
                    <wp:posOffset>161925</wp:posOffset>
                  </wp:positionH>
                  <wp:positionV relativeFrom="paragraph">
                    <wp:posOffset>459740</wp:posOffset>
                  </wp:positionV>
                  <wp:extent cx="1005840" cy="890270"/>
                  <wp:effectExtent l="0" t="0" r="3810" b="5080"/>
                  <wp:wrapTopAndBottom/>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5840" cy="890270"/>
                          </a:xfrm>
                          <a:prstGeom prst="rect">
                            <a:avLst/>
                          </a:prstGeom>
                          <a:noFill/>
                        </pic:spPr>
                      </pic:pic>
                    </a:graphicData>
                  </a:graphic>
                </wp:anchor>
              </w:drawing>
            </w:r>
          </w:p>
        </w:tc>
      </w:tr>
    </w:tbl>
    <w:p w14:paraId="78ED7C04" w14:textId="315177ED" w:rsidR="00A803AB" w:rsidRPr="00C71175" w:rsidRDefault="00A803AB" w:rsidP="00A803AB">
      <w:pPr>
        <w:pStyle w:val="GPMHeading1"/>
      </w:pPr>
      <w:bookmarkStart w:id="14" w:name="_Toc66189759"/>
      <w:bookmarkEnd w:id="13"/>
      <w:r>
        <w:lastRenderedPageBreak/>
        <w:t>Facilities Impact Analysis</w:t>
      </w:r>
      <w:bookmarkEnd w:id="14"/>
    </w:p>
    <w:p w14:paraId="1C9ED131" w14:textId="77777777" w:rsidR="00A803AB" w:rsidRDefault="00A803AB">
      <w:pPr>
        <w:pStyle w:val="GPMBodyText"/>
      </w:pPr>
      <w:r>
        <w:rPr>
          <w:lang w:val="en-US"/>
        </w:rPr>
        <w:t xml:space="preserve">The current draft PFRA takes into account all available information at the time of assessment on hydrotechnical systems and facilities, facilities for protection against harmful effects of water and sewerage systems. </w:t>
      </w:r>
    </w:p>
    <w:p w14:paraId="756D1651" w14:textId="27E41243" w:rsidR="00962477" w:rsidRDefault="008C5B81" w:rsidP="00962477">
      <w:pPr>
        <w:pStyle w:val="GPMBodyText"/>
      </w:pPr>
      <w:r>
        <w:rPr>
          <w:lang w:val="en-US"/>
        </w:rPr>
        <w:t xml:space="preserve">With regard to reservoirs, an analysis was carried out on the condition of complex and significant dams (WA, Appendix №1 under Art. 13(1)), hydro-melioration reservoirs under the stewardship of Irrigation Systems EAD of MAFF, as well as all other municipally-managed or leased reservoirs.  </w:t>
      </w:r>
    </w:p>
    <w:p w14:paraId="77737726" w14:textId="7EFB77E3" w:rsidR="008C5B81" w:rsidRPr="00447EAE" w:rsidRDefault="00962477">
      <w:pPr>
        <w:pStyle w:val="GPMBodyText"/>
      </w:pPr>
      <w:r>
        <w:rPr>
          <w:lang w:val="en-US"/>
        </w:rPr>
        <w:t>For facilities, where information was received that they are in faulty condition, on-site consultations were conducted and relevant facilities representing a threat have been identified based on received additional information.</w:t>
      </w:r>
    </w:p>
    <w:p w14:paraId="733BB5CA" w14:textId="56D5E49F" w:rsidR="0017777C" w:rsidRPr="00D96C9D" w:rsidRDefault="0017777C" w:rsidP="00A803AB">
      <w:pPr>
        <w:pStyle w:val="GPMHeading1"/>
      </w:pPr>
      <w:bookmarkStart w:id="15" w:name="_Toc66189760"/>
      <w:r>
        <w:t>Identifying APSFRs</w:t>
      </w:r>
      <w:bookmarkEnd w:id="15"/>
    </w:p>
    <w:p w14:paraId="48E31199" w14:textId="6AA56B69" w:rsidR="00396A9C" w:rsidRPr="00913E68" w:rsidRDefault="00130661" w:rsidP="008B5E13">
      <w:pPr>
        <w:pStyle w:val="GPMHeading2"/>
      </w:pPr>
      <w:bookmarkStart w:id="16" w:name="_Toc66189762"/>
      <w:r>
        <w:rPr>
          <w:bCs/>
          <w:iCs/>
        </w:rPr>
        <w:t>Identified APSFRs</w:t>
      </w:r>
      <w:bookmarkEnd w:id="16"/>
      <w:r>
        <w:rPr>
          <w:bCs/>
          <w:iCs/>
        </w:rPr>
        <w:t xml:space="preserve"> </w:t>
      </w:r>
    </w:p>
    <w:p w14:paraId="197D5D93" w14:textId="24D184D7" w:rsidR="00A02828" w:rsidRDefault="00A02828" w:rsidP="006C5DE0">
      <w:pPr>
        <w:pStyle w:val="GPMBodyText"/>
      </w:pPr>
      <w:r>
        <w:rPr>
          <w:lang w:val="en-US"/>
        </w:rPr>
        <w:t xml:space="preserve">As a result of the PFRA update, </w:t>
      </w:r>
      <w:r>
        <w:rPr>
          <w:b/>
          <w:bCs/>
          <w:lang w:val="en-US"/>
        </w:rPr>
        <w:t>35 APSFRs</w:t>
      </w:r>
      <w:r>
        <w:rPr>
          <w:lang w:val="en-US"/>
        </w:rPr>
        <w:t xml:space="preserve"> have been identified within the Danube RBMD, </w:t>
      </w:r>
      <w:r>
        <w:rPr>
          <w:b/>
          <w:bCs/>
          <w:lang w:val="en-US"/>
        </w:rPr>
        <w:t>8 of which are new</w:t>
      </w:r>
      <w:r>
        <w:rPr>
          <w:lang w:val="en-US"/>
        </w:rPr>
        <w:t>.  They are located in nine main river valleys. Their location and the number of river valleys are shown on the schematic map below.</w:t>
      </w:r>
    </w:p>
    <w:p w14:paraId="2BC51FFE" w14:textId="77777777" w:rsidR="005D22D5" w:rsidRPr="00E94D26" w:rsidRDefault="005D22D5" w:rsidP="00E94D26"/>
    <w:p w14:paraId="09631BD9" w14:textId="61C2EEF6" w:rsidR="005D22D5" w:rsidRDefault="00CA1D91" w:rsidP="005D22D5">
      <w:pPr>
        <w:pStyle w:val="GPMBodyTextCenter"/>
      </w:pPr>
      <w:r>
        <w:rPr>
          <w:noProof/>
          <w:snapToGrid/>
          <w:lang w:val="bg-BG" w:bidi="ar-SA"/>
        </w:rPr>
        <w:drawing>
          <wp:inline distT="0" distB="0" distL="0" distR="0" wp14:anchorId="4383E331" wp14:editId="2B7C5A4E">
            <wp:extent cx="2469191" cy="127987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g1_apsfr_map.png"/>
                    <pic:cNvPicPr/>
                  </pic:nvPicPr>
                  <pic:blipFill rotWithShape="1">
                    <a:blip r:embed="rId134">
                      <a:extLst>
                        <a:ext uri="{28A0092B-C50C-407E-A947-70E740481C1C}">
                          <a14:useLocalDpi xmlns:a14="http://schemas.microsoft.com/office/drawing/2010/main" val="0"/>
                        </a:ext>
                      </a:extLst>
                    </a:blip>
                    <a:srcRect t="16689" b="18410"/>
                    <a:stretch/>
                  </pic:blipFill>
                  <pic:spPr bwMode="auto">
                    <a:xfrm>
                      <a:off x="0" y="0"/>
                      <a:ext cx="2494436" cy="1292956"/>
                    </a:xfrm>
                    <a:prstGeom prst="rect">
                      <a:avLst/>
                    </a:prstGeom>
                    <a:ln>
                      <a:noFill/>
                    </a:ln>
                    <a:extLst>
                      <a:ext uri="{53640926-AAD7-44D8-BBD7-CCE9431645EC}">
                        <a14:shadowObscured xmlns:a14="http://schemas.microsoft.com/office/drawing/2010/main"/>
                      </a:ext>
                    </a:extLst>
                  </pic:spPr>
                </pic:pic>
              </a:graphicData>
            </a:graphic>
          </wp:inline>
        </w:drawing>
      </w:r>
      <w:r>
        <w:rPr>
          <w:noProof/>
          <w:lang w:val="bg-BG" w:bidi="ar-SA"/>
        </w:rPr>
        <w:drawing>
          <wp:inline distT="0" distB="0" distL="0" distR="0" wp14:anchorId="752A7971" wp14:editId="0B2F2544">
            <wp:extent cx="3267962" cy="1769110"/>
            <wp:effectExtent l="0" t="0" r="889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92075" cy="1782163"/>
                    </a:xfrm>
                    <a:prstGeom prst="rect">
                      <a:avLst/>
                    </a:prstGeom>
                    <a:noFill/>
                  </pic:spPr>
                </pic:pic>
              </a:graphicData>
            </a:graphic>
          </wp:inline>
        </w:drawing>
      </w:r>
    </w:p>
    <w:p w14:paraId="4199A9AB" w14:textId="77777777" w:rsidR="00CA1D91" w:rsidRDefault="00CA1D91" w:rsidP="00A7675E">
      <w:pPr>
        <w:pStyle w:val="af7"/>
      </w:pPr>
      <w:bookmarkStart w:id="17" w:name="_Ref63523282"/>
    </w:p>
    <w:bookmarkEnd w:id="17"/>
    <w:p w14:paraId="7260B8B6" w14:textId="05D79F45" w:rsidR="00332905" w:rsidRDefault="00443763" w:rsidP="006C5DE0">
      <w:pPr>
        <w:pStyle w:val="GPMBodyText"/>
      </w:pPr>
      <w:r>
        <w:rPr>
          <w:lang w:val="en-US"/>
        </w:rPr>
        <w:t xml:space="preserve">In each APSFR one or several different types of floods have been identified, for which flood hazard and risk maps shall be prepared within the next FD stages. There are a total of 4 types of floods: </w:t>
      </w:r>
      <w:r>
        <w:rPr>
          <w:b/>
          <w:bCs/>
          <w:lang w:val="en-US"/>
        </w:rPr>
        <w:t xml:space="preserve">fluvial, pluvial-torrential, pluvial-urban </w:t>
      </w:r>
      <w:r>
        <w:rPr>
          <w:lang w:val="en-US"/>
        </w:rPr>
        <w:t>and</w:t>
      </w:r>
      <w:r>
        <w:rPr>
          <w:b/>
          <w:bCs/>
          <w:lang w:val="en-US"/>
        </w:rPr>
        <w:t xml:space="preserve"> infrastructure-related.</w:t>
      </w:r>
      <w:r>
        <w:rPr>
          <w:lang w:val="en-US"/>
        </w:rPr>
        <w:t xml:space="preserve"> Infrastructure-related floods examine overtopping or dam failure hazards.</w:t>
      </w:r>
    </w:p>
    <w:p w14:paraId="17AF6D9A" w14:textId="7A167572" w:rsidR="00EA6D0C" w:rsidRDefault="002B2705">
      <w:pPr>
        <w:pStyle w:val="GPMBodyText"/>
      </w:pPr>
      <w:r>
        <w:rPr>
          <w:lang w:val="en-US"/>
        </w:rPr>
        <w:t>The location of APSFR per types of floods is presented in the schematic map below.</w:t>
      </w:r>
    </w:p>
    <w:p w14:paraId="59E2C567" w14:textId="77777777" w:rsidR="00E94D26" w:rsidRPr="00332905" w:rsidRDefault="00E94D26" w:rsidP="00332905"/>
    <w:p w14:paraId="0477C334" w14:textId="722062D8" w:rsidR="00F021F2" w:rsidRDefault="00F021F2" w:rsidP="00F021F2">
      <w:pPr>
        <w:pStyle w:val="GPMBodyTextCenter"/>
      </w:pPr>
      <w:r>
        <w:rPr>
          <w:noProof/>
          <w:snapToGrid/>
          <w:lang w:val="bg-BG" w:bidi="ar-SA"/>
        </w:rPr>
        <w:lastRenderedPageBreak/>
        <w:drawing>
          <wp:inline distT="0" distB="0" distL="0" distR="0" wp14:anchorId="115C9D2E" wp14:editId="3AFDB190">
            <wp:extent cx="5584849" cy="3352800"/>
            <wp:effectExtent l="19050" t="19050" r="158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g1_apsfr_map_type.png"/>
                    <pic:cNvPicPr/>
                  </pic:nvPicPr>
                  <pic:blipFill>
                    <a:blip r:embed="rId136">
                      <a:extLst>
                        <a:ext uri="{28A0092B-C50C-407E-A947-70E740481C1C}">
                          <a14:useLocalDpi xmlns:a14="http://schemas.microsoft.com/office/drawing/2010/main" val="0"/>
                        </a:ext>
                      </a:extLst>
                    </a:blip>
                    <a:stretch>
                      <a:fillRect/>
                    </a:stretch>
                  </pic:blipFill>
                  <pic:spPr>
                    <a:xfrm>
                      <a:off x="0" y="0"/>
                      <a:ext cx="5610239" cy="3368043"/>
                    </a:xfrm>
                    <a:prstGeom prst="rect">
                      <a:avLst/>
                    </a:prstGeom>
                    <a:ln w="3175">
                      <a:solidFill>
                        <a:srgbClr val="595959"/>
                      </a:solidFill>
                    </a:ln>
                  </pic:spPr>
                </pic:pic>
              </a:graphicData>
            </a:graphic>
          </wp:inline>
        </w:drawing>
      </w:r>
    </w:p>
    <w:p w14:paraId="23F03B9A" w14:textId="6DF97300" w:rsidR="004B780B" w:rsidRDefault="004B780B" w:rsidP="006C5DE0">
      <w:pPr>
        <w:pStyle w:val="GPMBodyText"/>
      </w:pPr>
    </w:p>
    <w:p w14:paraId="7A97868D" w14:textId="77777777" w:rsidR="004B780B" w:rsidRDefault="004B780B" w:rsidP="00447EAE">
      <w:pPr>
        <w:pStyle w:val="GPMBodyTextBoldLeftUpperCase"/>
      </w:pPr>
      <w:r>
        <w:rPr>
          <w:bCs/>
          <w:lang w:val="en-US"/>
        </w:rPr>
        <w:t>APSFR for the Danube river</w:t>
      </w:r>
    </w:p>
    <w:p w14:paraId="2211CEC1" w14:textId="77777777" w:rsidR="004B780B" w:rsidRDefault="004B780B" w:rsidP="00447EAE">
      <w:pPr>
        <w:pStyle w:val="GPMBodyTextLeft0"/>
      </w:pPr>
    </w:p>
    <w:p w14:paraId="20357B96" w14:textId="77777777" w:rsidR="004B780B" w:rsidRDefault="004B780B">
      <w:pPr>
        <w:pStyle w:val="GPMBodyTextLeft0"/>
      </w:pPr>
      <w:r>
        <w:rPr>
          <w:lang w:val="en-US"/>
        </w:rPr>
        <w:t>Art. 146а. (1) requires carrying out a PFRA for each river basin management district, also for the Bulgarian part of the Danube river, which also includes defining APSFR as appropriate.</w:t>
      </w:r>
    </w:p>
    <w:p w14:paraId="15BDBF7D" w14:textId="2F3E0358" w:rsidR="004B780B" w:rsidRDefault="00354CE7">
      <w:pPr>
        <w:pStyle w:val="GPMBodyText"/>
      </w:pPr>
      <w:r>
        <w:rPr>
          <w:lang w:val="en-US"/>
        </w:rPr>
        <w:t xml:space="preserve">During the first FD implementation cycle, the Bulgarian section of the Danube river was identified as an APSFR (BG1_APSFR_DU_001). In coordination with competent authorities in Romania, the Bulgarian-Romanian section of the Danube River has been designated as a common international APSFR for Bulgaria and Romania, whereby a common designation code has been adopted (RO_BG_DU_1) in accordance with the policies of the International Commission for the Protection of the Danube River (ICPDR) in order to maintain and exchange information.  FD implementation activities in this APSFR, incl. the subsequent preparation of flood hazard and risk maps and flood risk mitigation measure planning shall be carried out considering the transboundary nature of the area and through exchange of information with Romania and other ICPDR Member States. </w:t>
      </w:r>
    </w:p>
    <w:p w14:paraId="15D153FC" w14:textId="5BFA1479" w:rsidR="004B780B" w:rsidRDefault="004B780B">
      <w:pPr>
        <w:spacing w:after="200" w:line="276" w:lineRule="auto"/>
        <w:rPr>
          <w:rFonts w:ascii="Segoe UI" w:hAnsi="Segoe UI" w:cs="Segoe UI"/>
          <w:b/>
          <w:caps/>
          <w:noProof/>
          <w:snapToGrid w:val="0"/>
          <w:color w:val="000000" w:themeColor="text1"/>
          <w:sz w:val="20"/>
          <w:szCs w:val="20"/>
        </w:rPr>
      </w:pPr>
      <w:r>
        <w:br w:type="page"/>
      </w:r>
    </w:p>
    <w:p w14:paraId="4A26FD43" w14:textId="49E29DEC" w:rsidR="000E10FA" w:rsidRDefault="00E94D26" w:rsidP="006C5DE0">
      <w:pPr>
        <w:pStyle w:val="GPMBodyTextBoldLeftUpperCase"/>
      </w:pPr>
      <w:r>
        <w:rPr>
          <w:bCs/>
          <w:lang w:val="en-US"/>
        </w:rPr>
        <w:lastRenderedPageBreak/>
        <w:t>LIST of identified APSFRs in the Danube RBMD</w:t>
      </w:r>
    </w:p>
    <w:tbl>
      <w:tblPr>
        <w:tblStyle w:val="GridTable5Dark-Accent31"/>
        <w:tblW w:w="4941" w:type="pct"/>
        <w:tblLayout w:type="fixed"/>
        <w:tblLook w:val="04A0" w:firstRow="1" w:lastRow="0" w:firstColumn="1" w:lastColumn="0" w:noHBand="0" w:noVBand="1"/>
      </w:tblPr>
      <w:tblGrid>
        <w:gridCol w:w="1811"/>
        <w:gridCol w:w="3543"/>
        <w:gridCol w:w="3826"/>
      </w:tblGrid>
      <w:tr w:rsidR="00E54A9B" w:rsidRPr="00D96C9D" w14:paraId="69380D82" w14:textId="77777777" w:rsidTr="003C4E39">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86" w:type="pct"/>
            <w:noWrap/>
            <w:hideMark/>
          </w:tcPr>
          <w:p w14:paraId="421559A3" w14:textId="2E12F43D" w:rsidR="006F2873" w:rsidRPr="001D1CD2" w:rsidRDefault="006F2873" w:rsidP="001D1CD2">
            <w:pPr>
              <w:pStyle w:val="GPMBodyTextCenter"/>
              <w:rPr>
                <w:rFonts w:ascii="Segoe UI" w:hAnsi="Segoe UI"/>
                <w:sz w:val="18"/>
                <w:szCs w:val="18"/>
              </w:rPr>
            </w:pPr>
            <w:bookmarkStart w:id="18" w:name="RANGE!A1:F131"/>
            <w:r>
              <w:rPr>
                <w:rFonts w:ascii="Segoe UI" w:hAnsi="Segoe UI"/>
                <w:sz w:val="18"/>
                <w:szCs w:val="18"/>
              </w:rPr>
              <w:t>APSFR code</w:t>
            </w:r>
            <w:bookmarkEnd w:id="18"/>
          </w:p>
        </w:tc>
        <w:tc>
          <w:tcPr>
            <w:tcW w:w="1930" w:type="pct"/>
            <w:noWrap/>
            <w:hideMark/>
          </w:tcPr>
          <w:p w14:paraId="481C9469" w14:textId="77777777" w:rsidR="006F2873" w:rsidRPr="001D1CD2" w:rsidRDefault="006F2873" w:rsidP="001D1CD2">
            <w:pPr>
              <w:pStyle w:val="GPMBodyTextCenter"/>
              <w:cnfStyle w:val="100000000000" w:firstRow="1" w:lastRow="0" w:firstColumn="0" w:lastColumn="0" w:oddVBand="0" w:evenVBand="0" w:oddHBand="0" w:evenHBand="0" w:firstRowFirstColumn="0" w:firstRowLastColumn="0" w:lastRowFirstColumn="0" w:lastRowLastColumn="0"/>
              <w:rPr>
                <w:rFonts w:ascii="Segoe UI" w:hAnsi="Segoe UI"/>
                <w:sz w:val="18"/>
                <w:szCs w:val="18"/>
              </w:rPr>
            </w:pPr>
            <w:r>
              <w:rPr>
                <w:rFonts w:ascii="Segoe UI" w:hAnsi="Segoe UI"/>
                <w:sz w:val="18"/>
                <w:szCs w:val="18"/>
              </w:rPr>
              <w:t>APSFR name</w:t>
            </w:r>
          </w:p>
        </w:tc>
        <w:tc>
          <w:tcPr>
            <w:tcW w:w="2084" w:type="pct"/>
            <w:hideMark/>
          </w:tcPr>
          <w:p w14:paraId="0B7663F4" w14:textId="77777777" w:rsidR="006F2873" w:rsidRPr="001D1CD2" w:rsidRDefault="006F2873" w:rsidP="001D1CD2">
            <w:pPr>
              <w:pStyle w:val="GPMBodyTextCenter"/>
              <w:cnfStyle w:val="100000000000" w:firstRow="1" w:lastRow="0" w:firstColumn="0" w:lastColumn="0" w:oddVBand="0" w:evenVBand="0" w:oddHBand="0" w:evenHBand="0" w:firstRowFirstColumn="0" w:firstRowLastColumn="0" w:lastRowFirstColumn="0" w:lastRowLastColumn="0"/>
              <w:rPr>
                <w:rFonts w:ascii="Segoe UI" w:hAnsi="Segoe UI"/>
                <w:sz w:val="18"/>
                <w:szCs w:val="18"/>
              </w:rPr>
            </w:pPr>
            <w:r>
              <w:rPr>
                <w:rFonts w:ascii="Segoe UI" w:hAnsi="Segoe UI"/>
                <w:sz w:val="18"/>
                <w:szCs w:val="18"/>
              </w:rPr>
              <w:t>Type of flood according to source</w:t>
            </w:r>
          </w:p>
        </w:tc>
      </w:tr>
      <w:tr w:rsidR="00E54A9B" w:rsidRPr="00396A9C" w14:paraId="0C499300" w14:textId="77777777" w:rsidTr="003C4E3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86" w:type="pct"/>
            <w:noWrap/>
            <w:hideMark/>
          </w:tcPr>
          <w:p w14:paraId="298F29DA" w14:textId="77777777" w:rsidR="006F2873" w:rsidRPr="00396A9C" w:rsidRDefault="006F2873" w:rsidP="006C5DE0">
            <w:pPr>
              <w:pStyle w:val="GPMBodyTextLeftSmall"/>
            </w:pPr>
            <w:r>
              <w:rPr>
                <w:lang w:val="en-US"/>
              </w:rPr>
              <w:t>BG1_APSFR_DB_100</w:t>
            </w:r>
          </w:p>
        </w:tc>
        <w:tc>
          <w:tcPr>
            <w:tcW w:w="1930" w:type="pct"/>
            <w:noWrap/>
            <w:hideMark/>
          </w:tcPr>
          <w:p w14:paraId="74455F18" w14:textId="75689695"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Dobrichka river - town of Dobrich</w:t>
            </w:r>
          </w:p>
        </w:tc>
        <w:tc>
          <w:tcPr>
            <w:tcW w:w="2084" w:type="pct"/>
            <w:hideMark/>
          </w:tcPr>
          <w:p w14:paraId="245DFFD3" w14:textId="6A8521C4"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 pluvial-torrential</w:t>
            </w:r>
            <w:r>
              <w:rPr>
                <w:lang w:val="en-US"/>
              </w:rPr>
              <w:br/>
              <w:t>pluvial-urban (town of Dobrich)</w:t>
            </w:r>
          </w:p>
        </w:tc>
      </w:tr>
      <w:tr w:rsidR="00E54A9B" w:rsidRPr="00396A9C" w14:paraId="557EC16D"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7D991C92" w14:textId="77777777" w:rsidR="006F2873" w:rsidRPr="00396A9C" w:rsidRDefault="006F2873" w:rsidP="006C5DE0">
            <w:pPr>
              <w:pStyle w:val="GPMBodyTextLeftSmall"/>
            </w:pPr>
            <w:r>
              <w:rPr>
                <w:lang w:val="en-US"/>
              </w:rPr>
              <w:t>BG1_APSFR_DB_101</w:t>
            </w:r>
          </w:p>
        </w:tc>
        <w:tc>
          <w:tcPr>
            <w:tcW w:w="1930" w:type="pct"/>
            <w:noWrap/>
            <w:hideMark/>
          </w:tcPr>
          <w:p w14:paraId="75EA085E" w14:textId="77777777" w:rsidR="006F2873" w:rsidRPr="00D96C9D"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Arabadzhidere river - town of Valchi Dol</w:t>
            </w:r>
          </w:p>
        </w:tc>
        <w:tc>
          <w:tcPr>
            <w:tcW w:w="2084" w:type="pct"/>
            <w:hideMark/>
          </w:tcPr>
          <w:p w14:paraId="2E4FFDC1"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pluvial-torrential</w:t>
            </w:r>
          </w:p>
        </w:tc>
      </w:tr>
      <w:tr w:rsidR="00E54A9B" w:rsidRPr="00396A9C" w14:paraId="286E71C5"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7ACF4670" w14:textId="77777777" w:rsidR="006F2873" w:rsidRPr="00396A9C" w:rsidRDefault="006F2873" w:rsidP="006C5DE0">
            <w:pPr>
              <w:pStyle w:val="GPMBodyTextLeftSmall"/>
            </w:pPr>
            <w:r>
              <w:rPr>
                <w:lang w:val="en-US"/>
              </w:rPr>
              <w:t>BG1_APSFR_IS_011</w:t>
            </w:r>
          </w:p>
        </w:tc>
        <w:tc>
          <w:tcPr>
            <w:tcW w:w="1930" w:type="pct"/>
            <w:noWrap/>
            <w:hideMark/>
          </w:tcPr>
          <w:p w14:paraId="7CCE40B4"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Iskar river - town of Roman</w:t>
            </w:r>
          </w:p>
        </w:tc>
        <w:tc>
          <w:tcPr>
            <w:tcW w:w="2084" w:type="pct"/>
            <w:hideMark/>
          </w:tcPr>
          <w:p w14:paraId="0F9529B6"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5B1FF010" w14:textId="77777777" w:rsidTr="003C4E39">
        <w:trPr>
          <w:trHeight w:val="408"/>
        </w:trPr>
        <w:tc>
          <w:tcPr>
            <w:cnfStyle w:val="001000000000" w:firstRow="0" w:lastRow="0" w:firstColumn="1" w:lastColumn="0" w:oddVBand="0" w:evenVBand="0" w:oddHBand="0" w:evenHBand="0" w:firstRowFirstColumn="0" w:firstRowLastColumn="0" w:lastRowFirstColumn="0" w:lastRowLastColumn="0"/>
            <w:tcW w:w="986" w:type="pct"/>
            <w:noWrap/>
            <w:hideMark/>
          </w:tcPr>
          <w:p w14:paraId="300F55EE" w14:textId="77777777" w:rsidR="006F2873" w:rsidRPr="00396A9C" w:rsidRDefault="006F2873" w:rsidP="006C5DE0">
            <w:pPr>
              <w:pStyle w:val="GPMBodyTextLeftSmall"/>
            </w:pPr>
            <w:r>
              <w:rPr>
                <w:lang w:val="en-US"/>
              </w:rPr>
              <w:t>BG1_APSFR_IS_031</w:t>
            </w:r>
          </w:p>
        </w:tc>
        <w:tc>
          <w:tcPr>
            <w:tcW w:w="1930" w:type="pct"/>
            <w:noWrap/>
            <w:hideMark/>
          </w:tcPr>
          <w:p w14:paraId="57604A40"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Bebresh river - village of Skravena</w:t>
            </w:r>
          </w:p>
        </w:tc>
        <w:tc>
          <w:tcPr>
            <w:tcW w:w="2084" w:type="pct"/>
            <w:hideMark/>
          </w:tcPr>
          <w:p w14:paraId="37DAE517" w14:textId="77777777" w:rsidR="00E54A9B"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p w14:paraId="240D5B55" w14:textId="42CC6F69"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 xml:space="preserve">infrastructure-related (overtopping of Babresh dam) </w:t>
            </w:r>
          </w:p>
        </w:tc>
      </w:tr>
      <w:tr w:rsidR="00E54A9B" w:rsidRPr="00396A9C" w14:paraId="2FAB2B9A" w14:textId="77777777" w:rsidTr="003C4E3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86" w:type="pct"/>
            <w:noWrap/>
            <w:hideMark/>
          </w:tcPr>
          <w:p w14:paraId="73498514" w14:textId="77777777" w:rsidR="006F2873" w:rsidRPr="00396A9C" w:rsidRDefault="006F2873" w:rsidP="006C5DE0">
            <w:pPr>
              <w:pStyle w:val="GPMBodyTextLeftSmall"/>
            </w:pPr>
            <w:r>
              <w:rPr>
                <w:lang w:val="en-US"/>
              </w:rPr>
              <w:t>BG1_APSFR_IS_033</w:t>
            </w:r>
          </w:p>
        </w:tc>
        <w:tc>
          <w:tcPr>
            <w:tcW w:w="1930" w:type="pct"/>
            <w:noWrap/>
            <w:hideMark/>
          </w:tcPr>
          <w:p w14:paraId="6683465A" w14:textId="77777777" w:rsidR="006F2873" w:rsidRPr="00D96C9D"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Iskar river - from village of Vlado Trichkov to village of Zverino</w:t>
            </w:r>
          </w:p>
        </w:tc>
        <w:tc>
          <w:tcPr>
            <w:tcW w:w="2084" w:type="pct"/>
            <w:hideMark/>
          </w:tcPr>
          <w:p w14:paraId="5CD67424" w14:textId="522093A7" w:rsidR="006F2873"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p w14:paraId="552ECEB9" w14:textId="41BF240A"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pluvial-torrential</w:t>
            </w:r>
          </w:p>
        </w:tc>
      </w:tr>
      <w:tr w:rsidR="00E54A9B" w:rsidRPr="00396A9C" w14:paraId="06DEEF40" w14:textId="77777777" w:rsidTr="003C4E39">
        <w:trPr>
          <w:trHeight w:val="816"/>
        </w:trPr>
        <w:tc>
          <w:tcPr>
            <w:cnfStyle w:val="001000000000" w:firstRow="0" w:lastRow="0" w:firstColumn="1" w:lastColumn="0" w:oddVBand="0" w:evenVBand="0" w:oddHBand="0" w:evenHBand="0" w:firstRowFirstColumn="0" w:firstRowLastColumn="0" w:lastRowFirstColumn="0" w:lastRowLastColumn="0"/>
            <w:tcW w:w="986" w:type="pct"/>
            <w:noWrap/>
            <w:hideMark/>
          </w:tcPr>
          <w:p w14:paraId="54B47901" w14:textId="77777777" w:rsidR="006F2873" w:rsidRPr="00396A9C" w:rsidRDefault="006F2873" w:rsidP="006C5DE0">
            <w:pPr>
              <w:pStyle w:val="GPMBodyTextLeftSmall"/>
            </w:pPr>
            <w:r>
              <w:rPr>
                <w:lang w:val="en-US"/>
              </w:rPr>
              <w:t>BG1_APSFR_IS_041</w:t>
            </w:r>
          </w:p>
        </w:tc>
        <w:tc>
          <w:tcPr>
            <w:tcW w:w="1930" w:type="pct"/>
            <w:noWrap/>
            <w:hideMark/>
          </w:tcPr>
          <w:p w14:paraId="2A92EED6" w14:textId="77777777" w:rsidR="006F2873" w:rsidRPr="00D96C9D"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Iskar river - city of Sofia (Sofia Valley)</w:t>
            </w:r>
          </w:p>
        </w:tc>
        <w:tc>
          <w:tcPr>
            <w:tcW w:w="2084" w:type="pct"/>
            <w:hideMark/>
          </w:tcPr>
          <w:p w14:paraId="4A0E1739" w14:textId="77777777" w:rsidR="006F2873"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p w14:paraId="0886F49A" w14:textId="77777777" w:rsidR="006F2873"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pluvial-urban (city of Sofia)</w:t>
            </w:r>
          </w:p>
          <w:p w14:paraId="61E1488E" w14:textId="044FE814"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infrastructure-related (overtopping of Pancherevo dam and dam failure of Mramor and Maslovo reservoirs)</w:t>
            </w:r>
          </w:p>
        </w:tc>
      </w:tr>
      <w:tr w:rsidR="00E54A9B" w:rsidRPr="00396A9C" w14:paraId="68ED2EEB"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318D2D03" w14:textId="77777777" w:rsidR="006F2873" w:rsidRPr="00396A9C" w:rsidRDefault="006F2873" w:rsidP="006C5DE0">
            <w:pPr>
              <w:pStyle w:val="GPMBodyTextLeftSmall"/>
            </w:pPr>
            <w:r>
              <w:rPr>
                <w:lang w:val="en-US"/>
              </w:rPr>
              <w:t>BG1_APSFR_IS_100</w:t>
            </w:r>
          </w:p>
        </w:tc>
        <w:tc>
          <w:tcPr>
            <w:tcW w:w="1930" w:type="pct"/>
            <w:noWrap/>
            <w:hideMark/>
          </w:tcPr>
          <w:p w14:paraId="10049FDD" w14:textId="77777777" w:rsidR="006F2873" w:rsidRPr="00D96C9D"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Iskar river - town of Cherven Bryag</w:t>
            </w:r>
          </w:p>
        </w:tc>
        <w:tc>
          <w:tcPr>
            <w:tcW w:w="2084" w:type="pct"/>
            <w:hideMark/>
          </w:tcPr>
          <w:p w14:paraId="1C75979C"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6617FEB0"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6E2DD00D" w14:textId="77777777" w:rsidR="006F2873" w:rsidRPr="00396A9C" w:rsidRDefault="006F2873" w:rsidP="006C5DE0">
            <w:pPr>
              <w:pStyle w:val="GPMBodyTextLeftSmall"/>
            </w:pPr>
            <w:r>
              <w:rPr>
                <w:lang w:val="en-US"/>
              </w:rPr>
              <w:t>BG1_APSFR_IS_101</w:t>
            </w:r>
          </w:p>
        </w:tc>
        <w:tc>
          <w:tcPr>
            <w:tcW w:w="1930" w:type="pct"/>
            <w:noWrap/>
            <w:hideMark/>
          </w:tcPr>
          <w:p w14:paraId="6E936507"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Bokludzha river - town of Samokov</w:t>
            </w:r>
          </w:p>
        </w:tc>
        <w:tc>
          <w:tcPr>
            <w:tcW w:w="2084" w:type="pct"/>
            <w:hideMark/>
          </w:tcPr>
          <w:p w14:paraId="2797A35F"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pluvial-torrential</w:t>
            </w:r>
          </w:p>
        </w:tc>
      </w:tr>
      <w:tr w:rsidR="00E54A9B" w:rsidRPr="00396A9C" w14:paraId="2FB5D1E1"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41928EEA" w14:textId="77777777" w:rsidR="006F2873" w:rsidRPr="00396A9C" w:rsidRDefault="006F2873" w:rsidP="006C5DE0">
            <w:pPr>
              <w:pStyle w:val="GPMBodyTextLeftSmall"/>
            </w:pPr>
            <w:r>
              <w:rPr>
                <w:lang w:val="en-US"/>
              </w:rPr>
              <w:t>BG1_APSFR_IS_102</w:t>
            </w:r>
          </w:p>
        </w:tc>
        <w:tc>
          <w:tcPr>
            <w:tcW w:w="1930" w:type="pct"/>
            <w:noWrap/>
            <w:hideMark/>
          </w:tcPr>
          <w:p w14:paraId="2E816CD8" w14:textId="77777777" w:rsidR="006F2873" w:rsidRPr="00D96C9D"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Malak Iskar river - town of Etropole</w:t>
            </w:r>
          </w:p>
        </w:tc>
        <w:tc>
          <w:tcPr>
            <w:tcW w:w="2084" w:type="pct"/>
            <w:hideMark/>
          </w:tcPr>
          <w:p w14:paraId="36395909" w14:textId="50FBC3AD"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 pluvial-torrential</w:t>
            </w:r>
          </w:p>
        </w:tc>
      </w:tr>
      <w:tr w:rsidR="00E54A9B" w:rsidRPr="00396A9C" w14:paraId="56A9C7A7"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6D418432" w14:textId="77777777" w:rsidR="006F2873" w:rsidRPr="00396A9C" w:rsidRDefault="006F2873" w:rsidP="006C5DE0">
            <w:pPr>
              <w:pStyle w:val="GPMBodyTextLeftSmall"/>
            </w:pPr>
            <w:r>
              <w:rPr>
                <w:lang w:val="en-US"/>
              </w:rPr>
              <w:t>BG1_APSFR_OG_012</w:t>
            </w:r>
          </w:p>
        </w:tc>
        <w:tc>
          <w:tcPr>
            <w:tcW w:w="1930" w:type="pct"/>
            <w:noWrap/>
            <w:hideMark/>
          </w:tcPr>
          <w:p w14:paraId="05795BBE" w14:textId="77777777" w:rsidR="006F2873" w:rsidRPr="00D96C9D"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Varteshnitsa river - from village of Beli Izvor to village of Vlasatitsa</w:t>
            </w:r>
          </w:p>
        </w:tc>
        <w:tc>
          <w:tcPr>
            <w:tcW w:w="2084" w:type="pct"/>
            <w:hideMark/>
          </w:tcPr>
          <w:p w14:paraId="1BC138F4"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tc>
      </w:tr>
      <w:tr w:rsidR="00E54A9B" w:rsidRPr="00396A9C" w14:paraId="3C551A50"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4A5D27C3" w14:textId="77777777" w:rsidR="006F2873" w:rsidRPr="00396A9C" w:rsidRDefault="006F2873" w:rsidP="006C5DE0">
            <w:pPr>
              <w:pStyle w:val="GPMBodyTextLeftSmall"/>
            </w:pPr>
            <w:r>
              <w:rPr>
                <w:lang w:val="en-US"/>
              </w:rPr>
              <w:t>BG1_APSFR_OG_061</w:t>
            </w:r>
          </w:p>
        </w:tc>
        <w:tc>
          <w:tcPr>
            <w:tcW w:w="1930" w:type="pct"/>
            <w:noWrap/>
            <w:hideMark/>
          </w:tcPr>
          <w:p w14:paraId="72CB325D"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Berkovska river - town of Berkovitsa</w:t>
            </w:r>
          </w:p>
        </w:tc>
        <w:tc>
          <w:tcPr>
            <w:tcW w:w="2084" w:type="pct"/>
            <w:hideMark/>
          </w:tcPr>
          <w:p w14:paraId="78580168"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684DAF5E"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27DF3E7D" w14:textId="77777777" w:rsidR="006F2873" w:rsidRPr="00396A9C" w:rsidRDefault="006F2873" w:rsidP="006C5DE0">
            <w:pPr>
              <w:pStyle w:val="GPMBodyTextLeftSmall"/>
            </w:pPr>
            <w:r>
              <w:rPr>
                <w:lang w:val="en-US"/>
              </w:rPr>
              <w:t>BG1_APSFR_OG_100</w:t>
            </w:r>
          </w:p>
        </w:tc>
        <w:tc>
          <w:tcPr>
            <w:tcW w:w="1930" w:type="pct"/>
            <w:noWrap/>
            <w:hideMark/>
          </w:tcPr>
          <w:p w14:paraId="3A6D17F4"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Skat river - from town of Byala Slatina to town of Miziya</w:t>
            </w:r>
          </w:p>
        </w:tc>
        <w:tc>
          <w:tcPr>
            <w:tcW w:w="2084" w:type="pct"/>
            <w:hideMark/>
          </w:tcPr>
          <w:p w14:paraId="063CBD9E" w14:textId="585EBB4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 pluvial-torrential</w:t>
            </w:r>
          </w:p>
        </w:tc>
      </w:tr>
      <w:tr w:rsidR="00E54A9B" w:rsidRPr="00396A9C" w14:paraId="573934D0"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074DAAB4" w14:textId="77777777" w:rsidR="006F2873" w:rsidRPr="00396A9C" w:rsidRDefault="006F2873" w:rsidP="006C5DE0">
            <w:pPr>
              <w:pStyle w:val="GPMBodyTextLeftSmall"/>
            </w:pPr>
            <w:r>
              <w:rPr>
                <w:lang w:val="en-US"/>
              </w:rPr>
              <w:t>BG1_APSFR_OG_101</w:t>
            </w:r>
          </w:p>
        </w:tc>
        <w:tc>
          <w:tcPr>
            <w:tcW w:w="1930" w:type="pct"/>
            <w:noWrap/>
            <w:hideMark/>
          </w:tcPr>
          <w:p w14:paraId="499A710A" w14:textId="77777777" w:rsidR="006F2873" w:rsidRPr="00D96C9D"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Dalgodelska river - from village of Dalgi Del to village of Gavril Genovo</w:t>
            </w:r>
          </w:p>
        </w:tc>
        <w:tc>
          <w:tcPr>
            <w:tcW w:w="2084" w:type="pct"/>
            <w:hideMark/>
          </w:tcPr>
          <w:p w14:paraId="44EF6892"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62A5F2B8"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48AC0068" w14:textId="77777777" w:rsidR="006F2873" w:rsidRPr="00396A9C" w:rsidRDefault="006F2873" w:rsidP="006C5DE0">
            <w:pPr>
              <w:pStyle w:val="GPMBodyTextLeftSmall"/>
            </w:pPr>
            <w:r>
              <w:rPr>
                <w:lang w:val="en-US"/>
              </w:rPr>
              <w:t>BG1_APSFR_OS_011</w:t>
            </w:r>
          </w:p>
        </w:tc>
        <w:tc>
          <w:tcPr>
            <w:tcW w:w="1930" w:type="pct"/>
            <w:noWrap/>
            <w:hideMark/>
          </w:tcPr>
          <w:p w14:paraId="09985E64"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Osam river - town of Letnitsa</w:t>
            </w:r>
          </w:p>
        </w:tc>
        <w:tc>
          <w:tcPr>
            <w:tcW w:w="2084" w:type="pct"/>
            <w:hideMark/>
          </w:tcPr>
          <w:p w14:paraId="3569D62E"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tc>
      </w:tr>
      <w:tr w:rsidR="00E54A9B" w:rsidRPr="00396A9C" w14:paraId="47F5F765"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135D7B41" w14:textId="77777777" w:rsidR="006F2873" w:rsidRPr="00396A9C" w:rsidRDefault="006F2873" w:rsidP="006C5DE0">
            <w:pPr>
              <w:pStyle w:val="GPMBodyTextLeftSmall"/>
            </w:pPr>
            <w:r>
              <w:rPr>
                <w:lang w:val="en-US"/>
              </w:rPr>
              <w:t>BG1_APSFR_OS_012</w:t>
            </w:r>
          </w:p>
        </w:tc>
        <w:tc>
          <w:tcPr>
            <w:tcW w:w="1930" w:type="pct"/>
            <w:noWrap/>
            <w:hideMark/>
          </w:tcPr>
          <w:p w14:paraId="044E159A"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Lomya river - village of Butovo</w:t>
            </w:r>
          </w:p>
        </w:tc>
        <w:tc>
          <w:tcPr>
            <w:tcW w:w="2084" w:type="pct"/>
            <w:hideMark/>
          </w:tcPr>
          <w:p w14:paraId="429F7622"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0785603A"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4220C4DE" w14:textId="77777777" w:rsidR="006F2873" w:rsidRPr="00396A9C" w:rsidRDefault="006F2873" w:rsidP="006C5DE0">
            <w:pPr>
              <w:pStyle w:val="GPMBodyTextLeftSmall"/>
            </w:pPr>
            <w:r>
              <w:rPr>
                <w:lang w:val="en-US"/>
              </w:rPr>
              <w:t>BG1_APSFR_OS_021</w:t>
            </w:r>
          </w:p>
        </w:tc>
        <w:tc>
          <w:tcPr>
            <w:tcW w:w="1930" w:type="pct"/>
            <w:noWrap/>
            <w:hideMark/>
          </w:tcPr>
          <w:p w14:paraId="7E2D570E"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Osam river - town of Lovech</w:t>
            </w:r>
          </w:p>
        </w:tc>
        <w:tc>
          <w:tcPr>
            <w:tcW w:w="2084" w:type="pct"/>
            <w:hideMark/>
          </w:tcPr>
          <w:p w14:paraId="2C71AF32" w14:textId="7F2B5F4C"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 pluvial-torrential</w:t>
            </w:r>
          </w:p>
        </w:tc>
      </w:tr>
      <w:tr w:rsidR="00E54A9B" w:rsidRPr="00396A9C" w14:paraId="14D37F7B"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22C9473F" w14:textId="77777777" w:rsidR="006F2873" w:rsidRPr="00396A9C" w:rsidRDefault="006F2873" w:rsidP="006C5DE0">
            <w:pPr>
              <w:pStyle w:val="GPMBodyTextLeftSmall"/>
            </w:pPr>
            <w:r>
              <w:rPr>
                <w:lang w:val="en-US"/>
              </w:rPr>
              <w:t>BG1_APSFR_OS_031</w:t>
            </w:r>
          </w:p>
        </w:tc>
        <w:tc>
          <w:tcPr>
            <w:tcW w:w="1930" w:type="pct"/>
            <w:noWrap/>
            <w:hideMark/>
          </w:tcPr>
          <w:p w14:paraId="1EBEFBE1"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Osam river - town of Troyan</w:t>
            </w:r>
          </w:p>
        </w:tc>
        <w:tc>
          <w:tcPr>
            <w:tcW w:w="2084" w:type="pct"/>
            <w:hideMark/>
          </w:tcPr>
          <w:p w14:paraId="1FD19EDD"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2F7BF3F9"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10CE5220" w14:textId="77777777" w:rsidR="006F2873" w:rsidRPr="00396A9C" w:rsidRDefault="006F2873" w:rsidP="006C5DE0">
            <w:pPr>
              <w:pStyle w:val="GPMBodyTextLeftSmall"/>
            </w:pPr>
            <w:r>
              <w:rPr>
                <w:lang w:val="en-US"/>
              </w:rPr>
              <w:t>BG1_APSFR_RL_011</w:t>
            </w:r>
          </w:p>
        </w:tc>
        <w:tc>
          <w:tcPr>
            <w:tcW w:w="1930" w:type="pct"/>
            <w:noWrap/>
            <w:hideMark/>
          </w:tcPr>
          <w:p w14:paraId="56315131"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Cherni Lom river - from village of Aprilovo to village of Kardam; Popovski Lom river - town of Popovo</w:t>
            </w:r>
          </w:p>
        </w:tc>
        <w:tc>
          <w:tcPr>
            <w:tcW w:w="2084" w:type="pct"/>
            <w:hideMark/>
          </w:tcPr>
          <w:p w14:paraId="3D04AE27"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tc>
      </w:tr>
      <w:tr w:rsidR="00E54A9B" w:rsidRPr="00396A9C" w14:paraId="5AA32A29" w14:textId="77777777" w:rsidTr="003C4E3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86" w:type="pct"/>
            <w:noWrap/>
            <w:hideMark/>
          </w:tcPr>
          <w:p w14:paraId="414B5C77" w14:textId="77777777" w:rsidR="006F2873" w:rsidRPr="00396A9C" w:rsidRDefault="006F2873" w:rsidP="006C5DE0">
            <w:pPr>
              <w:pStyle w:val="GPMBodyTextLeftSmall"/>
            </w:pPr>
            <w:r>
              <w:rPr>
                <w:lang w:val="en-US"/>
              </w:rPr>
              <w:t>BG1_APSFR_RL_014</w:t>
            </w:r>
          </w:p>
        </w:tc>
        <w:tc>
          <w:tcPr>
            <w:tcW w:w="1930" w:type="pct"/>
            <w:noWrap/>
            <w:hideMark/>
          </w:tcPr>
          <w:p w14:paraId="0327263D"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Rusenski Lom river - from village of Bozhichen to town of Ruse</w:t>
            </w:r>
          </w:p>
        </w:tc>
        <w:tc>
          <w:tcPr>
            <w:tcW w:w="2084" w:type="pct"/>
            <w:hideMark/>
          </w:tcPr>
          <w:p w14:paraId="0FF29FF2" w14:textId="7C97812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 pluvial-torrential</w:t>
            </w:r>
          </w:p>
        </w:tc>
      </w:tr>
      <w:tr w:rsidR="00E54A9B" w:rsidRPr="00396A9C" w14:paraId="335A8AF6"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40955244" w14:textId="77777777" w:rsidR="006F2873" w:rsidRPr="00396A9C" w:rsidRDefault="006F2873" w:rsidP="006C5DE0">
            <w:pPr>
              <w:pStyle w:val="GPMBodyTextLeftSmall"/>
            </w:pPr>
            <w:r>
              <w:rPr>
                <w:lang w:val="en-US"/>
              </w:rPr>
              <w:t>BG1_APSFR_RL_100</w:t>
            </w:r>
          </w:p>
        </w:tc>
        <w:tc>
          <w:tcPr>
            <w:tcW w:w="1930" w:type="pct"/>
            <w:noWrap/>
            <w:hideMark/>
          </w:tcPr>
          <w:p w14:paraId="3B81DFB5" w14:textId="77777777" w:rsidR="006F2873" w:rsidRPr="00D96C9D"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Cherni Lom river - from village of Tabachka to village of Koshov</w:t>
            </w:r>
          </w:p>
        </w:tc>
        <w:tc>
          <w:tcPr>
            <w:tcW w:w="2084" w:type="pct"/>
            <w:hideMark/>
          </w:tcPr>
          <w:p w14:paraId="006FF6E7"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tc>
      </w:tr>
      <w:tr w:rsidR="00E54A9B" w:rsidRPr="00396A9C" w14:paraId="125AA08E"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3391DA1B" w14:textId="77777777" w:rsidR="006F2873" w:rsidRPr="00396A9C" w:rsidRDefault="006F2873" w:rsidP="006C5DE0">
            <w:pPr>
              <w:pStyle w:val="GPMBodyTextLeftSmall"/>
            </w:pPr>
            <w:r>
              <w:rPr>
                <w:lang w:val="en-US"/>
              </w:rPr>
              <w:t>BG1_APSFR_RL_101</w:t>
            </w:r>
          </w:p>
        </w:tc>
        <w:tc>
          <w:tcPr>
            <w:tcW w:w="1930" w:type="pct"/>
            <w:noWrap/>
            <w:hideMark/>
          </w:tcPr>
          <w:p w14:paraId="7D69165F" w14:textId="77777777" w:rsidR="006F2873" w:rsidRPr="00D96C9D"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Beli Lom river - from village of Pisanets to village of Nisovo</w:t>
            </w:r>
          </w:p>
        </w:tc>
        <w:tc>
          <w:tcPr>
            <w:tcW w:w="2084" w:type="pct"/>
            <w:hideMark/>
          </w:tcPr>
          <w:p w14:paraId="438C2F2D"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39ACCF9D"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39CE2C12" w14:textId="77777777" w:rsidR="006F2873" w:rsidRPr="00396A9C" w:rsidRDefault="006F2873" w:rsidP="006C5DE0">
            <w:pPr>
              <w:pStyle w:val="GPMBodyTextLeftSmall"/>
            </w:pPr>
            <w:r>
              <w:rPr>
                <w:lang w:val="en-US"/>
              </w:rPr>
              <w:t>BG1_APSFR_RL_102</w:t>
            </w:r>
          </w:p>
        </w:tc>
        <w:tc>
          <w:tcPr>
            <w:tcW w:w="1930" w:type="pct"/>
            <w:noWrap/>
            <w:hideMark/>
          </w:tcPr>
          <w:p w14:paraId="357D8921" w14:textId="77777777" w:rsidR="006F2873" w:rsidRPr="00D96C9D"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Dolapdere river - town of Tsar Kaloyan</w:t>
            </w:r>
          </w:p>
        </w:tc>
        <w:tc>
          <w:tcPr>
            <w:tcW w:w="2084" w:type="pct"/>
            <w:hideMark/>
          </w:tcPr>
          <w:p w14:paraId="2C02819E"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tc>
      </w:tr>
      <w:tr w:rsidR="00E54A9B" w:rsidRPr="00396A9C" w14:paraId="1BFBCE2F" w14:textId="77777777" w:rsidTr="003C4E39">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86" w:type="pct"/>
            <w:noWrap/>
            <w:hideMark/>
          </w:tcPr>
          <w:p w14:paraId="35A57F0C" w14:textId="77777777" w:rsidR="006F2873" w:rsidRPr="00396A9C" w:rsidRDefault="006F2873" w:rsidP="006C5DE0">
            <w:pPr>
              <w:pStyle w:val="GPMBodyTextLeftSmall"/>
            </w:pPr>
            <w:r>
              <w:rPr>
                <w:lang w:val="en-US"/>
              </w:rPr>
              <w:t>BG1_APSFR_VT_011</w:t>
            </w:r>
          </w:p>
        </w:tc>
        <w:tc>
          <w:tcPr>
            <w:tcW w:w="1930" w:type="pct"/>
            <w:noWrap/>
            <w:hideMark/>
          </w:tcPr>
          <w:p w14:paraId="2907AE00"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Vit river - town of Pleven</w:t>
            </w:r>
          </w:p>
        </w:tc>
        <w:tc>
          <w:tcPr>
            <w:tcW w:w="2084" w:type="pct"/>
            <w:hideMark/>
          </w:tcPr>
          <w:p w14:paraId="3CCDC402" w14:textId="13E1D4D6" w:rsidR="006F2873"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 pluvial-torrential</w:t>
            </w:r>
          </w:p>
          <w:p w14:paraId="6462F7E2" w14:textId="77777777" w:rsidR="006F2873"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pluvial-urban (town of Pleven),</w:t>
            </w:r>
          </w:p>
          <w:p w14:paraId="26AB0A25" w14:textId="2CAC2DBA"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infrastructure-related (overtopping of Totlebenov Val and Kaylaka dams and dam failure of Dolna Mitropoliya reservoir)</w:t>
            </w:r>
          </w:p>
        </w:tc>
      </w:tr>
      <w:tr w:rsidR="00E54A9B" w:rsidRPr="00396A9C" w14:paraId="331A7E50"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2621A629" w14:textId="77777777" w:rsidR="006F2873" w:rsidRPr="00396A9C" w:rsidRDefault="006F2873" w:rsidP="006C5DE0">
            <w:pPr>
              <w:pStyle w:val="GPMBodyTextLeftSmall"/>
            </w:pPr>
            <w:r>
              <w:rPr>
                <w:lang w:val="en-US"/>
              </w:rPr>
              <w:t>BG1_APSFR_VT_100</w:t>
            </w:r>
          </w:p>
        </w:tc>
        <w:tc>
          <w:tcPr>
            <w:tcW w:w="1930" w:type="pct"/>
            <w:noWrap/>
            <w:hideMark/>
          </w:tcPr>
          <w:p w14:paraId="73F03880"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Barata river - village of Sadovets</w:t>
            </w:r>
          </w:p>
        </w:tc>
        <w:tc>
          <w:tcPr>
            <w:tcW w:w="2084" w:type="pct"/>
            <w:hideMark/>
          </w:tcPr>
          <w:p w14:paraId="61B47CE3" w14:textId="48D1E32B"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 pluvial-torrential</w:t>
            </w:r>
          </w:p>
        </w:tc>
      </w:tr>
      <w:tr w:rsidR="00E54A9B" w:rsidRPr="00396A9C" w14:paraId="17ED0ACF"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1A6C9CE7" w14:textId="77777777" w:rsidR="006F2873" w:rsidRPr="00396A9C" w:rsidRDefault="006F2873" w:rsidP="006C5DE0">
            <w:pPr>
              <w:pStyle w:val="GPMBodyTextLeftSmall"/>
            </w:pPr>
            <w:r>
              <w:rPr>
                <w:lang w:val="en-US"/>
              </w:rPr>
              <w:t>BG1_APSFR_WO_051</w:t>
            </w:r>
          </w:p>
        </w:tc>
        <w:tc>
          <w:tcPr>
            <w:tcW w:w="1930" w:type="pct"/>
            <w:noWrap/>
            <w:hideMark/>
          </w:tcPr>
          <w:p w14:paraId="53CC1B97"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Archar river - town of Dimovo</w:t>
            </w:r>
          </w:p>
        </w:tc>
        <w:tc>
          <w:tcPr>
            <w:tcW w:w="2084" w:type="pct"/>
            <w:hideMark/>
          </w:tcPr>
          <w:p w14:paraId="584B493E"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03F9D354"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7BC4555A" w14:textId="77777777" w:rsidR="006F2873" w:rsidRPr="00396A9C" w:rsidRDefault="006F2873" w:rsidP="006C5DE0">
            <w:pPr>
              <w:pStyle w:val="GPMBodyTextLeftSmall"/>
            </w:pPr>
            <w:r>
              <w:rPr>
                <w:lang w:val="en-US"/>
              </w:rPr>
              <w:t>BG1_APSFR_YN_011</w:t>
            </w:r>
          </w:p>
        </w:tc>
        <w:tc>
          <w:tcPr>
            <w:tcW w:w="1930" w:type="pct"/>
            <w:noWrap/>
            <w:hideMark/>
          </w:tcPr>
          <w:p w14:paraId="360B59B4" w14:textId="77777777" w:rsidR="006F2873" w:rsidRPr="00D96C9D"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Yantra river - from village of Radanovo to village of Starmen</w:t>
            </w:r>
          </w:p>
        </w:tc>
        <w:tc>
          <w:tcPr>
            <w:tcW w:w="2084" w:type="pct"/>
            <w:hideMark/>
          </w:tcPr>
          <w:p w14:paraId="6C7D198B" w14:textId="71EC47A3"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 pluvial-torrential</w:t>
            </w:r>
          </w:p>
        </w:tc>
      </w:tr>
      <w:tr w:rsidR="00E54A9B" w:rsidRPr="00396A9C" w14:paraId="4E24ABA5"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222CEE5F" w14:textId="77777777" w:rsidR="006F2873" w:rsidRPr="00396A9C" w:rsidRDefault="006F2873" w:rsidP="006C5DE0">
            <w:pPr>
              <w:pStyle w:val="GPMBodyTextLeftSmall"/>
            </w:pPr>
            <w:r>
              <w:rPr>
                <w:lang w:val="en-US"/>
              </w:rPr>
              <w:t>BG1_APSFR_YN_021</w:t>
            </w:r>
          </w:p>
        </w:tc>
        <w:tc>
          <w:tcPr>
            <w:tcW w:w="1930" w:type="pct"/>
            <w:noWrap/>
            <w:hideMark/>
          </w:tcPr>
          <w:p w14:paraId="30C17679" w14:textId="77777777" w:rsidR="006F2873" w:rsidRPr="00D96C9D"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Rositsa river - from village of Vodoley to village of Resen</w:t>
            </w:r>
          </w:p>
        </w:tc>
        <w:tc>
          <w:tcPr>
            <w:tcW w:w="2084" w:type="pct"/>
            <w:hideMark/>
          </w:tcPr>
          <w:p w14:paraId="08EAD022"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762B77E8"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6FD9AFEE" w14:textId="77777777" w:rsidR="006F2873" w:rsidRPr="00396A9C" w:rsidRDefault="006F2873" w:rsidP="006C5DE0">
            <w:pPr>
              <w:pStyle w:val="GPMBodyTextLeftSmall"/>
            </w:pPr>
            <w:r>
              <w:rPr>
                <w:lang w:val="en-US"/>
              </w:rPr>
              <w:t>BG1_APSFR_YN_022</w:t>
            </w:r>
          </w:p>
        </w:tc>
        <w:tc>
          <w:tcPr>
            <w:tcW w:w="1930" w:type="pct"/>
            <w:noWrap/>
            <w:hideMark/>
          </w:tcPr>
          <w:p w14:paraId="0D3F393F"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Golyama Reka river - town of Strazhitsa</w:t>
            </w:r>
          </w:p>
        </w:tc>
        <w:tc>
          <w:tcPr>
            <w:tcW w:w="2084" w:type="pct"/>
            <w:hideMark/>
          </w:tcPr>
          <w:p w14:paraId="4D83DC0F"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tc>
      </w:tr>
      <w:tr w:rsidR="00E54A9B" w:rsidRPr="00396A9C" w14:paraId="16552166" w14:textId="77777777" w:rsidTr="003C4E3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86" w:type="pct"/>
            <w:noWrap/>
            <w:hideMark/>
          </w:tcPr>
          <w:p w14:paraId="7CA3E4BB" w14:textId="77777777" w:rsidR="006F2873" w:rsidRPr="00396A9C" w:rsidRDefault="006F2873" w:rsidP="006C5DE0">
            <w:pPr>
              <w:pStyle w:val="GPMBodyTextLeftSmall"/>
            </w:pPr>
            <w:r>
              <w:rPr>
                <w:lang w:val="en-US"/>
              </w:rPr>
              <w:t>BG1_APSFR_YN_023</w:t>
            </w:r>
          </w:p>
        </w:tc>
        <w:tc>
          <w:tcPr>
            <w:tcW w:w="1930" w:type="pct"/>
            <w:noWrap/>
            <w:hideMark/>
          </w:tcPr>
          <w:p w14:paraId="368AD80A"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Yantra river - from village of Lednik to town of Dolna Oryahovitsa; Belitsa river - from village of Natsovtsi to town of Debelets</w:t>
            </w:r>
          </w:p>
        </w:tc>
        <w:tc>
          <w:tcPr>
            <w:tcW w:w="2084" w:type="pct"/>
            <w:hideMark/>
          </w:tcPr>
          <w:p w14:paraId="441623A5" w14:textId="77777777" w:rsidR="006F2873"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p w14:paraId="078EC616" w14:textId="416468D2"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pluvial-torrential</w:t>
            </w:r>
          </w:p>
        </w:tc>
      </w:tr>
      <w:tr w:rsidR="00E54A9B" w:rsidRPr="00396A9C" w14:paraId="773BFCEA" w14:textId="77777777" w:rsidTr="003C4E39">
        <w:trPr>
          <w:trHeight w:val="612"/>
        </w:trPr>
        <w:tc>
          <w:tcPr>
            <w:cnfStyle w:val="001000000000" w:firstRow="0" w:lastRow="0" w:firstColumn="1" w:lastColumn="0" w:oddVBand="0" w:evenVBand="0" w:oddHBand="0" w:evenHBand="0" w:firstRowFirstColumn="0" w:firstRowLastColumn="0" w:lastRowFirstColumn="0" w:lastRowLastColumn="0"/>
            <w:tcW w:w="986" w:type="pct"/>
            <w:noWrap/>
            <w:hideMark/>
          </w:tcPr>
          <w:p w14:paraId="5AEF0452" w14:textId="77777777" w:rsidR="006F2873" w:rsidRPr="00396A9C" w:rsidRDefault="006F2873" w:rsidP="006C5DE0">
            <w:pPr>
              <w:pStyle w:val="GPMBodyTextLeftSmall"/>
            </w:pPr>
            <w:r>
              <w:rPr>
                <w:lang w:val="en-US"/>
              </w:rPr>
              <w:t>BG1_APSFR_YN_031</w:t>
            </w:r>
          </w:p>
        </w:tc>
        <w:tc>
          <w:tcPr>
            <w:tcW w:w="1930" w:type="pct"/>
            <w:noWrap/>
            <w:hideMark/>
          </w:tcPr>
          <w:p w14:paraId="1E859575"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Yantra river - town of Gabrovo</w:t>
            </w:r>
          </w:p>
        </w:tc>
        <w:tc>
          <w:tcPr>
            <w:tcW w:w="2084" w:type="pct"/>
            <w:hideMark/>
          </w:tcPr>
          <w:p w14:paraId="4182A27D" w14:textId="046965CC" w:rsidR="006F2873"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 pluvial-torrential</w:t>
            </w:r>
          </w:p>
          <w:p w14:paraId="05C370EA" w14:textId="1C173616"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infrastructure-related (dam failure of Hristo Smirnenski reservoir)</w:t>
            </w:r>
          </w:p>
        </w:tc>
      </w:tr>
      <w:tr w:rsidR="00E54A9B" w:rsidRPr="00396A9C" w14:paraId="6C7912C1"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5362A23B" w14:textId="77777777" w:rsidR="006F2873" w:rsidRPr="00396A9C" w:rsidRDefault="006F2873" w:rsidP="006C5DE0">
            <w:pPr>
              <w:pStyle w:val="GPMBodyTextLeftSmall"/>
            </w:pPr>
            <w:r>
              <w:rPr>
                <w:lang w:val="en-US"/>
              </w:rPr>
              <w:t>BG1_APSFR_YN_041</w:t>
            </w:r>
          </w:p>
        </w:tc>
        <w:tc>
          <w:tcPr>
            <w:tcW w:w="1930" w:type="pct"/>
            <w:noWrap/>
            <w:hideMark/>
          </w:tcPr>
          <w:p w14:paraId="09F689C7"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Rositsa river - town of Sevlievo</w:t>
            </w:r>
          </w:p>
        </w:tc>
        <w:tc>
          <w:tcPr>
            <w:tcW w:w="2084" w:type="pct"/>
            <w:hideMark/>
          </w:tcPr>
          <w:p w14:paraId="521050B0"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128CD2FF" w14:textId="77777777" w:rsidTr="003C4E39">
        <w:trPr>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7BD15EDC" w14:textId="77777777" w:rsidR="006F2873" w:rsidRPr="00396A9C" w:rsidRDefault="006F2873" w:rsidP="006C5DE0">
            <w:pPr>
              <w:pStyle w:val="GPMBodyTextLeftSmall"/>
            </w:pPr>
            <w:r>
              <w:rPr>
                <w:lang w:val="en-US"/>
              </w:rPr>
              <w:t>BG1_APSFR_YN_061</w:t>
            </w:r>
          </w:p>
        </w:tc>
        <w:tc>
          <w:tcPr>
            <w:tcW w:w="1930" w:type="pct"/>
            <w:noWrap/>
            <w:hideMark/>
          </w:tcPr>
          <w:p w14:paraId="2A311BBA"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Elenska river - town of Elena</w:t>
            </w:r>
          </w:p>
        </w:tc>
        <w:tc>
          <w:tcPr>
            <w:tcW w:w="2084" w:type="pct"/>
            <w:hideMark/>
          </w:tcPr>
          <w:p w14:paraId="39018783"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w:t>
            </w:r>
          </w:p>
        </w:tc>
      </w:tr>
      <w:tr w:rsidR="00E54A9B" w:rsidRPr="00396A9C" w14:paraId="17A531E8" w14:textId="77777777" w:rsidTr="003C4E3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86" w:type="pct"/>
            <w:noWrap/>
            <w:hideMark/>
          </w:tcPr>
          <w:p w14:paraId="3F873756" w14:textId="77777777" w:rsidR="006F2873" w:rsidRPr="00396A9C" w:rsidRDefault="006F2873" w:rsidP="006C5DE0">
            <w:pPr>
              <w:pStyle w:val="GPMBodyTextLeftSmall"/>
            </w:pPr>
            <w:r>
              <w:rPr>
                <w:lang w:val="en-US"/>
              </w:rPr>
              <w:t>BG1_APSFR_YN_100</w:t>
            </w:r>
          </w:p>
        </w:tc>
        <w:tc>
          <w:tcPr>
            <w:tcW w:w="1930" w:type="pct"/>
            <w:noWrap/>
            <w:hideMark/>
          </w:tcPr>
          <w:p w14:paraId="4162A8A5" w14:textId="77777777" w:rsidR="006F2873" w:rsidRPr="00D96C9D"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Tributary of Lopushnitsa river - village of Vranilovtsi</w:t>
            </w:r>
          </w:p>
        </w:tc>
        <w:tc>
          <w:tcPr>
            <w:tcW w:w="2084" w:type="pct"/>
            <w:hideMark/>
          </w:tcPr>
          <w:p w14:paraId="00ECA9F2" w14:textId="77777777" w:rsidR="006F2873" w:rsidRPr="00396A9C"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r w:rsidR="00E54A9B" w:rsidRPr="00396A9C" w14:paraId="7CD310F1" w14:textId="77777777" w:rsidTr="003C4E39">
        <w:trPr>
          <w:trHeight w:val="612"/>
        </w:trPr>
        <w:tc>
          <w:tcPr>
            <w:cnfStyle w:val="001000000000" w:firstRow="0" w:lastRow="0" w:firstColumn="1" w:lastColumn="0" w:oddVBand="0" w:evenVBand="0" w:oddHBand="0" w:evenHBand="0" w:firstRowFirstColumn="0" w:firstRowLastColumn="0" w:lastRowFirstColumn="0" w:lastRowLastColumn="0"/>
            <w:tcW w:w="986" w:type="pct"/>
            <w:noWrap/>
            <w:hideMark/>
          </w:tcPr>
          <w:p w14:paraId="377860A2" w14:textId="77777777" w:rsidR="006F2873" w:rsidRPr="00396A9C" w:rsidRDefault="006F2873" w:rsidP="006C5DE0">
            <w:pPr>
              <w:pStyle w:val="GPMBodyTextLeftSmall"/>
            </w:pPr>
            <w:r>
              <w:rPr>
                <w:lang w:val="en-US"/>
              </w:rPr>
              <w:lastRenderedPageBreak/>
              <w:t>BG1_APSFR_YN_101</w:t>
            </w:r>
          </w:p>
        </w:tc>
        <w:tc>
          <w:tcPr>
            <w:tcW w:w="1930" w:type="pct"/>
            <w:noWrap/>
            <w:hideMark/>
          </w:tcPr>
          <w:p w14:paraId="201FE80B" w14:textId="77777777"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Dryanovska river - from town of Plachkovtsi to town of Tryavna</w:t>
            </w:r>
          </w:p>
        </w:tc>
        <w:tc>
          <w:tcPr>
            <w:tcW w:w="2084" w:type="pct"/>
            <w:hideMark/>
          </w:tcPr>
          <w:p w14:paraId="39485238" w14:textId="0053164F" w:rsidR="006F2873"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fluvial, pluvial-torrential</w:t>
            </w:r>
          </w:p>
          <w:p w14:paraId="0315A286" w14:textId="00AAF366" w:rsidR="006F2873" w:rsidRPr="00396A9C" w:rsidRDefault="006F2873" w:rsidP="00447EAE">
            <w:pPr>
              <w:pStyle w:val="GPMBodyTextLeftSmall"/>
              <w:cnfStyle w:val="000000000000" w:firstRow="0" w:lastRow="0" w:firstColumn="0" w:lastColumn="0" w:oddVBand="0" w:evenVBand="0" w:oddHBand="0" w:evenHBand="0" w:firstRowFirstColumn="0" w:firstRowLastColumn="0" w:lastRowFirstColumn="0" w:lastRowLastColumn="0"/>
              <w:rPr>
                <w:i/>
              </w:rPr>
            </w:pPr>
            <w:r>
              <w:rPr>
                <w:lang w:val="en-US"/>
              </w:rPr>
              <w:t>infrastructure-related (dam failure of Tryavna - Ezeroto reservoir)</w:t>
            </w:r>
          </w:p>
        </w:tc>
      </w:tr>
      <w:tr w:rsidR="00E54A9B" w:rsidRPr="00396A9C" w14:paraId="30D6A7E2" w14:textId="77777777" w:rsidTr="003C4E3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86" w:type="pct"/>
            <w:noWrap/>
          </w:tcPr>
          <w:p w14:paraId="483DF326" w14:textId="77777777" w:rsidR="006F2873" w:rsidRPr="00396A9C" w:rsidRDefault="006F2873" w:rsidP="006C5DE0">
            <w:pPr>
              <w:pStyle w:val="GPMBodyTextLeftSmall"/>
            </w:pPr>
            <w:r>
              <w:rPr>
                <w:lang w:val="en-US"/>
              </w:rPr>
              <w:t>BG1_APSFR_DU_001</w:t>
            </w:r>
          </w:p>
        </w:tc>
        <w:tc>
          <w:tcPr>
            <w:tcW w:w="1930" w:type="pct"/>
            <w:noWrap/>
          </w:tcPr>
          <w:p w14:paraId="0BA5CD8D" w14:textId="77777777" w:rsidR="006F2873" w:rsidRPr="000B63F6"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Danube river</w:t>
            </w:r>
          </w:p>
        </w:tc>
        <w:tc>
          <w:tcPr>
            <w:tcW w:w="2084" w:type="pct"/>
          </w:tcPr>
          <w:p w14:paraId="72CB5E68" w14:textId="77777777" w:rsidR="006F2873" w:rsidRPr="000B63F6" w:rsidRDefault="006F2873" w:rsidP="00447EAE">
            <w:pPr>
              <w:pStyle w:val="GPMBodyTextLeftSmall"/>
              <w:cnfStyle w:val="000000100000" w:firstRow="0" w:lastRow="0" w:firstColumn="0" w:lastColumn="0" w:oddVBand="0" w:evenVBand="0" w:oddHBand="1" w:evenHBand="0" w:firstRowFirstColumn="0" w:firstRowLastColumn="0" w:lastRowFirstColumn="0" w:lastRowLastColumn="0"/>
              <w:rPr>
                <w:i/>
              </w:rPr>
            </w:pPr>
            <w:r>
              <w:rPr>
                <w:lang w:val="en-US"/>
              </w:rPr>
              <w:t>fluvial</w:t>
            </w:r>
          </w:p>
        </w:tc>
      </w:tr>
    </w:tbl>
    <w:p w14:paraId="14ADA0D6" w14:textId="2F273F6A" w:rsidR="00B103E2" w:rsidRPr="00537F3A" w:rsidRDefault="00ED562C" w:rsidP="00B103E2">
      <w:pPr>
        <w:pStyle w:val="GPMHeading2"/>
      </w:pPr>
      <w:bookmarkStart w:id="19" w:name="_Toc66189763"/>
      <w:r>
        <w:rPr>
          <w:bCs/>
          <w:iCs/>
        </w:rPr>
        <w:t>APSFR Documentation</w:t>
      </w:r>
      <w:bookmarkEnd w:id="19"/>
    </w:p>
    <w:p w14:paraId="6C93354C" w14:textId="37AEB0BC" w:rsidR="00B103E2" w:rsidRDefault="00B103E2" w:rsidP="006C5DE0">
      <w:pPr>
        <w:pStyle w:val="GPMBodyText"/>
      </w:pPr>
      <w:r>
        <w:rPr>
          <w:lang w:val="en-US"/>
        </w:rPr>
        <w:t>Detailed documentation has been created for all identified APSFRs.  It includes the following enclosures.</w:t>
      </w:r>
    </w:p>
    <w:p w14:paraId="1FEB4F7A" w14:textId="28026271" w:rsidR="00D14F8B" w:rsidRDefault="008300F4" w:rsidP="009D4869">
      <w:pPr>
        <w:pStyle w:val="GPMBodyText"/>
      </w:pPr>
      <w:r>
        <w:rPr>
          <w:snapToGrid/>
          <w:lang w:bidi="ar-SA"/>
        </w:rPr>
        <w:drawing>
          <wp:inline distT="0" distB="0" distL="0" distR="0" wp14:anchorId="7E8747C3" wp14:editId="26C33F8D">
            <wp:extent cx="5486400" cy="4667250"/>
            <wp:effectExtent l="57150" t="38100" r="57150" b="762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77568784" w14:textId="77777777" w:rsidR="00EF620F" w:rsidRPr="00F77C55" w:rsidRDefault="00EF620F">
      <w:pPr>
        <w:pStyle w:val="GPMBodyText"/>
      </w:pPr>
    </w:p>
    <w:p w14:paraId="732C3159" w14:textId="77777777" w:rsidR="000C101C" w:rsidRDefault="000C101C">
      <w:pPr>
        <w:spacing w:after="200" w:line="276" w:lineRule="auto"/>
        <w:rPr>
          <w:rFonts w:ascii="Segoe UI" w:eastAsiaTheme="majorEastAsia" w:hAnsi="Segoe UI" w:cstheme="majorBidi"/>
          <w:b/>
          <w:bCs/>
          <w:sz w:val="28"/>
          <w:szCs w:val="28"/>
          <w:u w:val="single"/>
        </w:rPr>
      </w:pPr>
      <w:bookmarkStart w:id="20" w:name="т8РезултатиСрещиЗаинтересовани"/>
      <w:bookmarkStart w:id="21" w:name="т8РезултатиСрещи"/>
      <w:r>
        <w:br w:type="page"/>
      </w:r>
    </w:p>
    <w:p w14:paraId="76012A44" w14:textId="4EA38B84" w:rsidR="0038012C" w:rsidRPr="001B5C21" w:rsidRDefault="0038012C" w:rsidP="00A803AB">
      <w:pPr>
        <w:pStyle w:val="GPMHeading1"/>
        <w:rPr>
          <w:rFonts w:cs="Segoe UI"/>
        </w:rPr>
      </w:pPr>
      <w:bookmarkStart w:id="22" w:name="_Toc66189764"/>
      <w:r>
        <w:lastRenderedPageBreak/>
        <w:t>Informing the Public and Consultations</w:t>
      </w:r>
      <w:bookmarkEnd w:id="22"/>
    </w:p>
    <w:bookmarkEnd w:id="20"/>
    <w:bookmarkEnd w:id="21"/>
    <w:p w14:paraId="2E3B410A" w14:textId="44D34896" w:rsidR="00774EAF" w:rsidRPr="001B5C21" w:rsidRDefault="004313E2" w:rsidP="006C5DE0">
      <w:pPr>
        <w:pStyle w:val="GPMBodyText"/>
      </w:pPr>
      <w:r>
        <w:rPr>
          <w:lang w:val="en-US"/>
        </w:rPr>
        <w:t>In preparation for the PFRA update, stakeholders were consulted due to an established lack of information on past floods that occurred in the country in the period 2011 - 2019. These consultations were conducted in two stages:</w:t>
      </w:r>
    </w:p>
    <w:p w14:paraId="49BB0423" w14:textId="0BE473D3" w:rsidR="00A167C3" w:rsidRPr="001B5C21" w:rsidRDefault="006754C5" w:rsidP="004425BC">
      <w:pPr>
        <w:pStyle w:val="GPMBullet"/>
      </w:pPr>
      <w:r>
        <w:t>Questionnaire survey;</w:t>
      </w:r>
    </w:p>
    <w:p w14:paraId="7AF72C6D" w14:textId="464BECB6" w:rsidR="00A167C3" w:rsidRPr="001B5C21" w:rsidRDefault="006754C5" w:rsidP="004425BC">
      <w:pPr>
        <w:pStyle w:val="GPMBullet"/>
      </w:pPr>
      <w:r>
        <w:t>A series of workshops.</w:t>
      </w:r>
    </w:p>
    <w:p w14:paraId="60F04D37" w14:textId="7A54DE24" w:rsidR="00421BC2" w:rsidRPr="001B5C21" w:rsidRDefault="00A167C3" w:rsidP="006C5DE0">
      <w:pPr>
        <w:pStyle w:val="GPMBodyText"/>
      </w:pPr>
      <w:r>
        <w:rPr>
          <w:lang w:val="en-US"/>
        </w:rPr>
        <w:t xml:space="preserve">The purpose of the survey was to gather detailed information about past floods in the period 2011 - 2019 for the entire RBMD. </w:t>
      </w:r>
    </w:p>
    <w:p w14:paraId="7808777B" w14:textId="35BB6645" w:rsidR="008D334D" w:rsidRPr="001B5C21" w:rsidRDefault="00421BC2">
      <w:pPr>
        <w:pStyle w:val="GPMBodyText"/>
      </w:pPr>
      <w:r>
        <w:rPr>
          <w:lang w:val="en-US"/>
        </w:rPr>
        <w:t>After receiving completed questionnaires, the information provided therein was processed, systematized and entered into a common database.</w:t>
      </w:r>
    </w:p>
    <w:p w14:paraId="2CD8BBB1" w14:textId="3D87794D" w:rsidR="001B5C21" w:rsidRPr="001B5C21" w:rsidRDefault="001B5C21" w:rsidP="001B5C21">
      <w:pPr>
        <w:pStyle w:val="GPMBodyText"/>
      </w:pPr>
      <w:bookmarkStart w:id="23" w:name="_Toc41901686"/>
      <w:r>
        <w:rPr>
          <w:lang w:val="en-US"/>
        </w:rPr>
        <w:t>Representatives of 160 institutions and organizations, i.e. 70% of all respondents, participated in the survey and workshops. The diagram shows the number of participating institutions in relation to the total number of respondents.</w:t>
      </w:r>
      <w:r w:rsidR="004A75EB" w:rsidRPr="004A75EB">
        <w:rPr>
          <w:lang w:val="en-US"/>
        </w:rPr>
        <w:t xml:space="preserve"> </w:t>
      </w:r>
    </w:p>
    <w:p w14:paraId="3EFF57BB" w14:textId="11455D16" w:rsidR="001B5C21" w:rsidRPr="001B5C21" w:rsidRDefault="004A75EB" w:rsidP="001B5C21">
      <w:pPr>
        <w:spacing w:before="120"/>
        <w:ind w:left="360" w:hanging="360"/>
        <w:jc w:val="both"/>
        <w:rPr>
          <w:rFonts w:ascii="Segoe UI" w:hAnsi="Segoe UI" w:cs="Segoe UI"/>
          <w:noProof/>
          <w:snapToGrid w:val="0"/>
          <w:color w:val="000000" w:themeColor="text1"/>
          <w:sz w:val="20"/>
          <w:szCs w:val="20"/>
        </w:rPr>
      </w:pPr>
      <w:r w:rsidRPr="00770758">
        <w:rPr>
          <w:noProof/>
          <w:lang w:val="bg-BG" w:eastAsia="bg-BG"/>
        </w:rPr>
        <w:drawing>
          <wp:anchor distT="0" distB="0" distL="114300" distR="114300" simplePos="0" relativeHeight="251657216" behindDoc="0" locked="0" layoutInCell="1" allowOverlap="1" wp14:anchorId="1696FF78" wp14:editId="6DDE3008">
            <wp:simplePos x="0" y="0"/>
            <wp:positionH relativeFrom="column">
              <wp:posOffset>47625</wp:posOffset>
            </wp:positionH>
            <wp:positionV relativeFrom="paragraph">
              <wp:posOffset>252730</wp:posOffset>
            </wp:positionV>
            <wp:extent cx="2933485" cy="226758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l="10259"/>
                    <a:stretch/>
                  </pic:blipFill>
                  <pic:spPr bwMode="auto">
                    <a:xfrm>
                      <a:off x="0" y="0"/>
                      <a:ext cx="2935106" cy="2268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C21">
        <w:rPr>
          <w:rFonts w:ascii="Segoe UI" w:hAnsi="Segoe UI"/>
          <w:noProof/>
          <w:lang w:val="bg-BG" w:eastAsia="bg-BG"/>
        </w:rPr>
        <w:drawing>
          <wp:inline distT="0" distB="0" distL="0" distR="0" wp14:anchorId="05320074" wp14:editId="2AEDD25C">
            <wp:extent cx="5935980" cy="26384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9924" cy="2640178"/>
                    </a:xfrm>
                    <a:prstGeom prst="rect">
                      <a:avLst/>
                    </a:prstGeom>
                    <a:noFill/>
                  </pic:spPr>
                </pic:pic>
              </a:graphicData>
            </a:graphic>
          </wp:inline>
        </w:drawing>
      </w:r>
    </w:p>
    <w:p w14:paraId="393AFA02" w14:textId="77777777" w:rsidR="001B5C21" w:rsidRDefault="001B5C21" w:rsidP="001B5C21">
      <w:pPr>
        <w:pStyle w:val="GPMBodyText"/>
      </w:pPr>
      <w:r>
        <w:rPr>
          <w:lang w:val="en-US"/>
        </w:rPr>
        <w:t>In order to refine and supplement the data, 6 workshops were held in different cities - Sofia, Montana, Pleven and Ruse.</w:t>
      </w:r>
    </w:p>
    <w:p w14:paraId="2ED268C6" w14:textId="7774CE4F" w:rsidR="008D334D" w:rsidRPr="00447EAE" w:rsidRDefault="008D334D">
      <w:pPr>
        <w:spacing w:after="200" w:line="276" w:lineRule="auto"/>
        <w:rPr>
          <w:rFonts w:ascii="Segoe UI" w:eastAsiaTheme="majorEastAsia" w:hAnsi="Segoe UI" w:cstheme="majorBidi"/>
          <w:b/>
          <w:bCs/>
          <w:sz w:val="28"/>
          <w:szCs w:val="28"/>
          <w:u w:val="single"/>
        </w:rPr>
      </w:pPr>
    </w:p>
    <w:p w14:paraId="4BAE8DDF" w14:textId="03BF8F98" w:rsidR="0038012C" w:rsidRPr="001B5C21" w:rsidRDefault="0038012C" w:rsidP="00A803AB">
      <w:pPr>
        <w:pStyle w:val="GPMHeading1"/>
        <w:rPr>
          <w:rFonts w:cs="Segoe UI"/>
        </w:rPr>
      </w:pPr>
      <w:bookmarkStart w:id="24" w:name="_Toc66189766"/>
      <w:r>
        <w:t>Next Steps</w:t>
      </w:r>
      <w:bookmarkEnd w:id="24"/>
    </w:p>
    <w:p w14:paraId="277A64B6" w14:textId="77777777" w:rsidR="00BE56B4" w:rsidRPr="001B5C21" w:rsidRDefault="00BE56B4" w:rsidP="006C5DE0">
      <w:pPr>
        <w:pStyle w:val="GPMBodyTextLeft0"/>
      </w:pPr>
    </w:p>
    <w:p w14:paraId="1D12B744" w14:textId="7727382F" w:rsidR="00CB09CE" w:rsidRPr="001B5C21" w:rsidRDefault="00CB09CE" w:rsidP="00447EAE">
      <w:pPr>
        <w:pStyle w:val="GPMBodyTextLeft0"/>
      </w:pPr>
      <w:r>
        <w:rPr>
          <w:lang w:val="en-US"/>
        </w:rPr>
        <w:t>PFRA and identifying APSFRs is the first stage of preparing FRMPs under the FD. The next steps in this process are:</w:t>
      </w:r>
    </w:p>
    <w:p w14:paraId="720D5F2D" w14:textId="77777777" w:rsidR="00CB09CE" w:rsidRPr="001B5C21" w:rsidRDefault="00CB09CE" w:rsidP="00CB09CE">
      <w:pPr>
        <w:pStyle w:val="GPMBullet"/>
      </w:pPr>
      <w:r>
        <w:t>Mapping flood hazard areas and flood risk maps - FD Chapter III, WA Section III;</w:t>
      </w:r>
    </w:p>
    <w:p w14:paraId="06093963" w14:textId="4F35BB80" w:rsidR="00CB09CE" w:rsidRPr="001B5C21" w:rsidRDefault="00AC4CB1" w:rsidP="00CB09CE">
      <w:pPr>
        <w:pStyle w:val="GPMBullet"/>
      </w:pPr>
      <w:r>
        <w:t>Updating the Flood Risk Management Plan (FRMP) - DF Chapter IV, WA Section IV.</w:t>
      </w:r>
    </w:p>
    <w:bookmarkEnd w:id="23"/>
    <w:p w14:paraId="016544D0" w14:textId="47884339" w:rsidR="00CB09CE" w:rsidRPr="00D83A99" w:rsidRDefault="00CB09CE" w:rsidP="00AC4CB1">
      <w:pPr>
        <w:pStyle w:val="GPMBodyTextLeft0"/>
      </w:pPr>
    </w:p>
    <w:sectPr w:rsidR="00CB09CE" w:rsidRPr="00D83A99" w:rsidSect="006210A8">
      <w:headerReference w:type="default" r:id="rId144"/>
      <w:footerReference w:type="even" r:id="rId145"/>
      <w:footerReference w:type="default" r:id="rId146"/>
      <w:headerReference w:type="first" r:id="rId147"/>
      <w:footerReference w:type="first" r:id="rId148"/>
      <w:pgSz w:w="11909" w:h="16834" w:code="9"/>
      <w:pgMar w:top="1134" w:right="1134" w:bottom="567" w:left="1701" w:header="709" w:footer="523"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B4ADF" w14:textId="77777777" w:rsidR="00A1770C" w:rsidRDefault="00A1770C" w:rsidP="006575A1">
      <w:r>
        <w:separator/>
      </w:r>
    </w:p>
  </w:endnote>
  <w:endnote w:type="continuationSeparator" w:id="0">
    <w:p w14:paraId="7C0C96B1" w14:textId="77777777" w:rsidR="00A1770C" w:rsidRDefault="00A1770C" w:rsidP="00657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31A01" w14:textId="77777777" w:rsidR="008B0E70" w:rsidRDefault="008B0E70" w:rsidP="00812B6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14:paraId="2EC9738D" w14:textId="77777777" w:rsidR="008B0E70" w:rsidRDefault="008B0E7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Calibri"/>
        <w:sz w:val="22"/>
        <w:szCs w:val="22"/>
      </w:rPr>
      <w:id w:val="-97565495"/>
      <w:docPartObj>
        <w:docPartGallery w:val="Page Numbers (Bottom of Page)"/>
        <w:docPartUnique/>
      </w:docPartObj>
    </w:sdtPr>
    <w:sdtEndPr>
      <w:rPr>
        <w:noProof/>
      </w:rPr>
    </w:sdtEndPr>
    <w:sdtContent>
      <w:p w14:paraId="450F0DBC" w14:textId="692D6FB3" w:rsidR="008B0E70" w:rsidRPr="00071287" w:rsidRDefault="008B0E70" w:rsidP="006210A8">
        <w:pPr>
          <w:pBdr>
            <w:top w:val="single" w:sz="8" w:space="1" w:color="5B9BD5"/>
          </w:pBdr>
          <w:tabs>
            <w:tab w:val="center" w:pos="4536"/>
            <w:tab w:val="right" w:pos="9072"/>
          </w:tabs>
          <w:spacing w:before="160"/>
          <w:jc w:val="center"/>
          <w:rPr>
            <w:rFonts w:ascii="Segoe UI" w:hAnsi="Segoe UI" w:cs="Segoe UI"/>
            <w:sz w:val="16"/>
            <w:szCs w:val="16"/>
          </w:rPr>
        </w:pPr>
        <w:sdt>
          <w:sdtPr>
            <w:rPr>
              <w:rFonts w:ascii="Calibri" w:hAnsi="Calibri" w:cs="Calibri"/>
            </w:rPr>
            <w:id w:val="834732726"/>
            <w:docPartObj>
              <w:docPartGallery w:val="Page Numbers (Bottom of Page)"/>
              <w:docPartUnique/>
            </w:docPartObj>
          </w:sdtPr>
          <w:sdtEndPr>
            <w:rPr>
              <w:rFonts w:ascii="Segoe UI" w:hAnsi="Segoe UI" w:cs="Segoe UI"/>
              <w:sz w:val="16"/>
              <w:szCs w:val="16"/>
            </w:rPr>
          </w:sdtEndPr>
          <w:sdtContent>
            <w:sdt>
              <w:sdtPr>
                <w:rPr>
                  <w:rFonts w:ascii="Segoe UI" w:hAnsi="Segoe UI" w:cs="Segoe UI"/>
                  <w:sz w:val="16"/>
                  <w:szCs w:val="16"/>
                </w:rPr>
                <w:id w:val="1260566360"/>
                <w:docPartObj>
                  <w:docPartGallery w:val="Page Numbers (Bottom of Page)"/>
                  <w:docPartUnique/>
                </w:docPartObj>
              </w:sdtPr>
              <w:sdtContent>
                <w:r>
                  <w:rPr>
                    <w:rFonts w:ascii="Segoe UI" w:hAnsi="Segoe UI" w:cs="Segoe UI"/>
                    <w:sz w:val="16"/>
                    <w:szCs w:val="16"/>
                  </w:rPr>
                  <w:t>Project BG16M1OP002-4.005-0001 “FRMP – second cycle 2022-2027” with beneficiary Ministry of Environment and Waters in partnership with the River Basin Directorates</w:t>
                </w:r>
              </w:sdtContent>
            </w:sdt>
          </w:sdtContent>
        </w:sdt>
      </w:p>
      <w:p w14:paraId="6D8EBA44" w14:textId="2B5C9DE5" w:rsidR="008B0E70" w:rsidRPr="00BB0AC7" w:rsidRDefault="008B0E70" w:rsidP="00BB0AC7">
        <w:pPr>
          <w:tabs>
            <w:tab w:val="center" w:pos="4680"/>
            <w:tab w:val="right" w:pos="9360"/>
          </w:tabs>
          <w:spacing w:before="80" w:line="259" w:lineRule="auto"/>
          <w:jc w:val="center"/>
          <w:rPr>
            <w:rFonts w:ascii="Calibri" w:eastAsia="Calibri" w:hAnsi="Calibri" w:cs="Calibri"/>
            <w:noProof/>
            <w:sz w:val="22"/>
            <w:szCs w:val="22"/>
          </w:rPr>
        </w:pPr>
        <w:r>
          <w:rPr>
            <w:rFonts w:ascii="Calibri" w:eastAsia="Calibri" w:hAnsi="Calibri" w:cs="Calibri"/>
            <w:sz w:val="22"/>
            <w:szCs w:val="22"/>
          </w:rPr>
          <w:t xml:space="preserve">- </w:t>
        </w: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525D73">
          <w:rPr>
            <w:rFonts w:ascii="Calibri" w:eastAsia="Calibri" w:hAnsi="Calibri" w:cs="Calibri"/>
            <w:noProof/>
            <w:sz w:val="22"/>
            <w:szCs w:val="22"/>
          </w:rPr>
          <w:t>3</w:t>
        </w:r>
        <w:r>
          <w:rPr>
            <w:rFonts w:ascii="Calibri" w:eastAsia="Calibri" w:hAnsi="Calibri" w:cs="Calibri"/>
            <w:noProof/>
            <w:sz w:val="22"/>
            <w:szCs w:val="22"/>
          </w:rPr>
          <w:fldChar w:fldCharType="end"/>
        </w:r>
        <w:r>
          <w:rPr>
            <w:rFonts w:ascii="Calibri" w:eastAsia="Calibri" w:hAnsi="Calibri" w:cs="Calibri"/>
            <w:noProof/>
            <w:sz w:val="22"/>
            <w:szCs w:val="22"/>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B613E" w14:textId="58F7E99D" w:rsidR="008B0E70" w:rsidRPr="00071287" w:rsidRDefault="008B0E70" w:rsidP="006210A8">
    <w:pPr>
      <w:pStyle w:val="a3"/>
      <w:spacing w:before="240"/>
      <w:jc w:val="center"/>
      <w:rPr>
        <w:rFonts w:ascii="Segoe UI" w:hAnsi="Segoe UI" w:cs="Segoe UI"/>
        <w:sz w:val="16"/>
        <w:szCs w:val="16"/>
      </w:rPr>
    </w:pPr>
    <w:r>
      <w:rPr>
        <w:noProof/>
        <w:lang w:val="bg-BG" w:eastAsia="bg-BG"/>
      </w:rPr>
      <mc:AlternateContent>
        <mc:Choice Requires="wps">
          <w:drawing>
            <wp:anchor distT="0" distB="0" distL="114300" distR="114300" simplePos="0" relativeHeight="251656704" behindDoc="0" locked="0" layoutInCell="1" allowOverlap="1" wp14:anchorId="5635626F" wp14:editId="590E254C">
              <wp:simplePos x="0" y="0"/>
              <wp:positionH relativeFrom="column">
                <wp:posOffset>-3810</wp:posOffset>
              </wp:positionH>
              <wp:positionV relativeFrom="paragraph">
                <wp:posOffset>23495</wp:posOffset>
              </wp:positionV>
              <wp:extent cx="5759450" cy="0"/>
              <wp:effectExtent l="0" t="0" r="12700" b="19050"/>
              <wp:wrapSquare wrapText="bothSides"/>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4A7EBB"/>
                        </a:solidFill>
                        <a:bevel/>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13F9F61"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85pt" to="453.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" strokecolor="#4a7ebb" strokeweight=".5pt">
              <v:stroke joinstyle="bevel"/>
              <w10:wrap type="square"/>
            </v:line>
          </w:pict>
        </mc:Fallback>
      </mc:AlternateContent>
    </w:r>
    <w:sdt>
      <w:sdtPr>
        <w:rPr>
          <w:rFonts w:ascii="Segoe UI" w:hAnsi="Segoe UI" w:cs="Segoe UI"/>
          <w:sz w:val="16"/>
          <w:szCs w:val="16"/>
        </w:rPr>
        <w:id w:val="35870037"/>
        <w:docPartObj>
          <w:docPartGallery w:val="Page Numbers (Bottom of Page)"/>
          <w:docPartUnique/>
        </w:docPartObj>
      </w:sdtPr>
      <w:sdtContent>
        <w:sdt>
          <w:sdtPr>
            <w:rPr>
              <w:rFonts w:ascii="Calibri" w:hAnsi="Calibri" w:cs="Calibri"/>
            </w:rPr>
            <w:id w:val="943807229"/>
            <w:docPartObj>
              <w:docPartGallery w:val="Page Numbers (Bottom of Page)"/>
              <w:docPartUnique/>
            </w:docPartObj>
          </w:sdtPr>
          <w:sdtEndPr>
            <w:rPr>
              <w:noProof/>
              <w:highlight w:val="red"/>
            </w:rPr>
          </w:sdtEndPr>
          <w:sdtContent>
            <w:r>
              <w:rPr>
                <w:rFonts w:ascii="Calibri" w:hAnsi="Calibri" w:cs="Segoe UI"/>
                <w:sz w:val="16"/>
                <w:szCs w:val="16"/>
              </w:rPr>
              <w:t xml:space="preserve"> </w:t>
            </w:r>
            <w:sdt>
              <w:sdtPr>
                <w:rPr>
                  <w:rFonts w:ascii="Calibri" w:hAnsi="Calibri" w:cs="Segoe UI"/>
                  <w:sz w:val="16"/>
                  <w:szCs w:val="16"/>
                </w:rPr>
                <w:id w:val="-1518303723"/>
                <w:docPartObj>
                  <w:docPartGallery w:val="Page Numbers (Bottom of Page)"/>
                  <w:docPartUnique/>
                </w:docPartObj>
              </w:sdtPr>
              <w:sdtContent>
                <w:r>
                  <w:rPr>
                    <w:rFonts w:ascii="Calibri" w:hAnsi="Calibri" w:cs="Segoe UI"/>
                    <w:sz w:val="16"/>
                    <w:szCs w:val="16"/>
                  </w:rPr>
                  <w:t>Project BG16M1OP002-4.005-0001 “FRMP – second cycle 2022-2027” with beneficiary Ministry of Environment and Waters in partnership with the River Basin Directorates</w:t>
                </w:r>
              </w:sdtContent>
            </w:sdt>
            <w:r>
              <w:rPr>
                <w:rFonts w:ascii="Calibri" w:hAnsi="Calibri" w:cs="Segoe UI"/>
                <w:sz w:val="16"/>
                <w:szCs w:val="16"/>
              </w:rPr>
              <w:t xml:space="preserve"> </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E8152" w14:textId="77777777" w:rsidR="00A1770C" w:rsidRDefault="00A1770C" w:rsidP="006575A1">
      <w:r>
        <w:separator/>
      </w:r>
    </w:p>
  </w:footnote>
  <w:footnote w:type="continuationSeparator" w:id="0">
    <w:p w14:paraId="083EC6B6" w14:textId="77777777" w:rsidR="00A1770C" w:rsidRDefault="00A1770C" w:rsidP="00657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F6AA9" w14:textId="648F8ABA" w:rsidR="008B0E70" w:rsidRPr="006210A8" w:rsidRDefault="008B0E70" w:rsidP="00B66B95">
    <w:pPr>
      <w:pStyle w:val="a6"/>
      <w:tabs>
        <w:tab w:val="clear" w:pos="8640"/>
        <w:tab w:val="right" w:pos="8647"/>
        <w:tab w:val="right" w:pos="8931"/>
      </w:tabs>
      <w:jc w:val="right"/>
      <w:rPr>
        <w:rFonts w:ascii="Segoe UI" w:hAnsi="Segoe UI" w:cs="Segoe UI"/>
        <w:b/>
        <w:color w:val="999999"/>
        <w:sz w:val="16"/>
        <w:szCs w:val="16"/>
      </w:rPr>
    </w:pPr>
    <w:r>
      <w:rPr>
        <w:rFonts w:ascii="Segoe UI" w:hAnsi="Segoe UI" w:cs="Segoe UI"/>
        <w:b/>
        <w:bCs/>
        <w:color w:val="999999"/>
        <w:sz w:val="16"/>
        <w:szCs w:val="16"/>
      </w:rPr>
      <w:t>Preliminary Flood Risk Assessment. Danube River Basin Management District - EXECUTIVE SUMMARY</w:t>
    </w:r>
  </w:p>
  <w:p w14:paraId="577BB97F" w14:textId="77777777" w:rsidR="008B0E70" w:rsidRDefault="008B0E70">
    <w:pPr>
      <w:pStyle w:val="a6"/>
    </w:pPr>
    <w:r>
      <w:rPr>
        <w:rFonts w:ascii="Arial Narrow" w:hAnsi="Arial Narrow"/>
        <w:b/>
        <w:bCs/>
        <w:noProof/>
        <w:color w:val="999999"/>
        <w:sz w:val="18"/>
        <w:szCs w:val="18"/>
        <w:lang w:val="bg-BG" w:eastAsia="bg-BG"/>
      </w:rPr>
      <mc:AlternateContent>
        <mc:Choice Requires="wps">
          <w:drawing>
            <wp:anchor distT="0" distB="0" distL="114300" distR="114300" simplePos="0" relativeHeight="251658752" behindDoc="0" locked="0" layoutInCell="1" allowOverlap="1" wp14:anchorId="3E6FCE6C" wp14:editId="624ED196">
              <wp:simplePos x="0" y="0"/>
              <wp:positionH relativeFrom="margin">
                <wp:align>center</wp:align>
              </wp:positionH>
              <wp:positionV relativeFrom="paragraph">
                <wp:posOffset>81915</wp:posOffset>
              </wp:positionV>
              <wp:extent cx="9360000" cy="0"/>
              <wp:effectExtent l="0" t="0" r="12700" b="19050"/>
              <wp:wrapSquare wrapText="bothSides"/>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60000" cy="0"/>
                      </a:xfrm>
                      <a:prstGeom prst="line">
                        <a:avLst/>
                      </a:prstGeom>
                      <a:noFill/>
                      <a:ln w="6350">
                        <a:solidFill>
                          <a:srgbClr val="4A7EBB"/>
                        </a:solidFill>
                        <a:bevel/>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BA63DCC" id="Straight Connector 6" o:spid="_x0000_s1026" style="position:absolute;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45pt" to="73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" strokecolor="#4a7ebb" strokeweight=".5pt">
              <v:stroke joinstyle="bevel"/>
              <v:shadow color="#974706" offset="1pt"/>
              <w10:wrap type="square"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topFromText="573" w:vertAnchor="page" w:horzAnchor="margin" w:tblpXSpec="center" w:tblpY="879"/>
      <w:tblOverlap w:val="never"/>
      <w:tblW w:w="10548" w:type="dxa"/>
      <w:tblLayout w:type="fixed"/>
      <w:tblLook w:val="01E0" w:firstRow="1" w:lastRow="1" w:firstColumn="1" w:lastColumn="1" w:noHBand="0" w:noVBand="0"/>
    </w:tblPr>
    <w:tblGrid>
      <w:gridCol w:w="2268"/>
      <w:gridCol w:w="5760"/>
      <w:gridCol w:w="2520"/>
    </w:tblGrid>
    <w:tr w:rsidR="00525D73" w:rsidRPr="00525D73" w14:paraId="7661F40C" w14:textId="77777777" w:rsidTr="00302A3F">
      <w:trPr>
        <w:trHeight w:val="1610"/>
      </w:trPr>
      <w:tc>
        <w:tcPr>
          <w:tcW w:w="2268" w:type="dxa"/>
          <w:tcBorders>
            <w:bottom w:val="double" w:sz="4" w:space="0" w:color="99CC00"/>
          </w:tcBorders>
          <w:shd w:val="clear" w:color="auto" w:fill="auto"/>
        </w:tcPr>
        <w:p w14:paraId="3D7FD9C0" w14:textId="70911B6D" w:rsidR="00525D73" w:rsidRPr="00525D73" w:rsidRDefault="00525D73" w:rsidP="00525D73">
          <w:pPr>
            <w:tabs>
              <w:tab w:val="center" w:pos="4536"/>
              <w:tab w:val="right" w:pos="9072"/>
            </w:tabs>
            <w:spacing w:before="60"/>
            <w:jc w:val="center"/>
            <w:rPr>
              <w:sz w:val="20"/>
              <w:szCs w:val="20"/>
              <w:lang w:val="bg-BG" w:eastAsia="fr-FR"/>
            </w:rPr>
          </w:pPr>
          <w:r>
            <w:rPr>
              <w:noProof/>
              <w:sz w:val="20"/>
              <w:szCs w:val="20"/>
              <w:lang w:val="bg-BG" w:eastAsia="bg-BG"/>
            </w:rPr>
            <w:drawing>
              <wp:inline distT="0" distB="0" distL="0" distR="0" wp14:anchorId="7E6C526E" wp14:editId="4652C660">
                <wp:extent cx="1152525" cy="914400"/>
                <wp:effectExtent l="0" t="0" r="9525" b="0"/>
                <wp:docPr id="31" name="Картина 31" descr="logo-en-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en-cen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14400"/>
                        </a:xfrm>
                        <a:prstGeom prst="rect">
                          <a:avLst/>
                        </a:prstGeom>
                        <a:noFill/>
                        <a:ln>
                          <a:noFill/>
                        </a:ln>
                      </pic:spPr>
                    </pic:pic>
                  </a:graphicData>
                </a:graphic>
              </wp:inline>
            </w:drawing>
          </w:r>
        </w:p>
        <w:p w14:paraId="6CD15E2F" w14:textId="77777777" w:rsidR="00525D73" w:rsidRPr="00525D73" w:rsidRDefault="00525D73" w:rsidP="00525D73">
          <w:pPr>
            <w:tabs>
              <w:tab w:val="center" w:pos="4536"/>
              <w:tab w:val="right" w:pos="9072"/>
            </w:tabs>
            <w:spacing w:after="40"/>
            <w:jc w:val="center"/>
            <w:rPr>
              <w:sz w:val="20"/>
              <w:szCs w:val="20"/>
              <w:lang w:val="ru-RU" w:eastAsia="fr-FR"/>
            </w:rPr>
          </w:pPr>
          <w:r w:rsidRPr="00525D73">
            <w:rPr>
              <w:rFonts w:ascii="Arial" w:hAnsi="Arial" w:cs="Arial"/>
              <w:color w:val="F8C300"/>
              <w:sz w:val="20"/>
              <w:szCs w:val="20"/>
              <w:lang w:val="ru-RU" w:eastAsia="fr-FR"/>
            </w:rPr>
            <w:t xml:space="preserve"> </w:t>
          </w:r>
        </w:p>
      </w:tc>
      <w:tc>
        <w:tcPr>
          <w:tcW w:w="5760" w:type="dxa"/>
          <w:tcBorders>
            <w:bottom w:val="double" w:sz="4" w:space="0" w:color="99CC00"/>
          </w:tcBorders>
          <w:shd w:val="clear" w:color="auto" w:fill="auto"/>
          <w:vAlign w:val="center"/>
        </w:tcPr>
        <w:p w14:paraId="37171D32" w14:textId="77777777" w:rsidR="00525D73" w:rsidRPr="00525D73" w:rsidRDefault="00525D73" w:rsidP="00525D73">
          <w:pPr>
            <w:tabs>
              <w:tab w:val="center" w:pos="4536"/>
              <w:tab w:val="right" w:pos="9072"/>
            </w:tabs>
            <w:jc w:val="center"/>
            <w:rPr>
              <w:rFonts w:ascii="Arial Narrow" w:hAnsi="Arial Narrow" w:cs="Tahoma"/>
              <w:b/>
              <w:noProof/>
              <w:color w:val="808080"/>
              <w:spacing w:val="80"/>
              <w:lang w:eastAsia="bg-BG"/>
            </w:rPr>
          </w:pPr>
          <w:r w:rsidRPr="00525D73">
            <w:rPr>
              <w:rFonts w:ascii="Arial Narrow" w:hAnsi="Arial Narrow" w:cs="Tahoma"/>
              <w:b/>
              <w:noProof/>
              <w:color w:val="808080"/>
              <w:spacing w:val="80"/>
              <w:lang w:eastAsia="bg-BG"/>
            </w:rPr>
            <w:t>OPERATIONAL PROGRAMME ENVIRONMENT 2014-2020</w:t>
          </w:r>
        </w:p>
      </w:tc>
      <w:tc>
        <w:tcPr>
          <w:tcW w:w="2520" w:type="dxa"/>
          <w:tcBorders>
            <w:bottom w:val="double" w:sz="4" w:space="0" w:color="99CC00"/>
          </w:tcBorders>
          <w:shd w:val="clear" w:color="auto" w:fill="auto"/>
        </w:tcPr>
        <w:p w14:paraId="0CC7E534" w14:textId="37AC7823" w:rsidR="00525D73" w:rsidRPr="00525D73" w:rsidRDefault="00525D73" w:rsidP="00525D73">
          <w:pPr>
            <w:tabs>
              <w:tab w:val="center" w:pos="4536"/>
              <w:tab w:val="right" w:pos="9072"/>
            </w:tabs>
            <w:spacing w:after="30"/>
            <w:jc w:val="center"/>
            <w:rPr>
              <w:rFonts w:ascii="Arial" w:hAnsi="Arial" w:cs="Arial"/>
              <w:sz w:val="20"/>
              <w:szCs w:val="20"/>
              <w:lang w:val="bg-BG" w:eastAsia="fr-FR"/>
            </w:rPr>
          </w:pPr>
          <w:r>
            <w:rPr>
              <w:rFonts w:ascii="Arial" w:hAnsi="Arial" w:cs="Arial"/>
              <w:noProof/>
              <w:sz w:val="20"/>
              <w:szCs w:val="20"/>
              <w:lang w:val="bg-BG" w:eastAsia="bg-BG"/>
            </w:rPr>
            <w:drawing>
              <wp:inline distT="0" distB="0" distL="0" distR="0" wp14:anchorId="1CA33DA0" wp14:editId="4690AF93">
                <wp:extent cx="581025" cy="390525"/>
                <wp:effectExtent l="0" t="0" r="9525" b="9525"/>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14:paraId="6BB0ADCA" w14:textId="77777777" w:rsidR="00525D73" w:rsidRPr="00525D73" w:rsidRDefault="00525D73" w:rsidP="00525D73">
          <w:pPr>
            <w:jc w:val="center"/>
            <w:rPr>
              <w:rFonts w:ascii="Arial" w:hAnsi="Arial" w:cs="Arial"/>
              <w:color w:val="808080"/>
              <w:sz w:val="20"/>
              <w:szCs w:val="20"/>
              <w:lang w:eastAsia="fr-FR"/>
            </w:rPr>
          </w:pPr>
          <w:r w:rsidRPr="00525D73">
            <w:rPr>
              <w:rFonts w:ascii="Arial" w:hAnsi="Arial" w:cs="Arial"/>
              <w:color w:val="808080"/>
              <w:sz w:val="20"/>
              <w:szCs w:val="20"/>
              <w:lang w:eastAsia="fr-FR"/>
            </w:rPr>
            <w:t>European Union</w:t>
          </w:r>
        </w:p>
        <w:p w14:paraId="74081D89" w14:textId="77777777" w:rsidR="00525D73" w:rsidRPr="00525D73" w:rsidRDefault="00525D73" w:rsidP="00525D73">
          <w:pPr>
            <w:jc w:val="center"/>
            <w:rPr>
              <w:rFonts w:ascii="Arial Narrow" w:hAnsi="Arial Narrow" w:cs="Tahoma"/>
              <w:b/>
              <w:noProof/>
              <w:color w:val="808080"/>
              <w:spacing w:val="80"/>
              <w:lang w:eastAsia="bg-BG"/>
            </w:rPr>
          </w:pPr>
          <w:r w:rsidRPr="00525D73">
            <w:rPr>
              <w:rFonts w:ascii="Arial" w:hAnsi="Arial" w:cs="Arial"/>
              <w:color w:val="808080"/>
              <w:sz w:val="20"/>
              <w:szCs w:val="20"/>
              <w:lang w:eastAsia="fr-FR"/>
            </w:rPr>
            <w:t>European Structural and Investment Funds</w:t>
          </w:r>
        </w:p>
      </w:tc>
    </w:tr>
    <w:tr w:rsidR="00525D73" w:rsidRPr="00525D73" w14:paraId="61CD73F5" w14:textId="77777777" w:rsidTr="00302A3F">
      <w:trPr>
        <w:trHeight w:val="528"/>
      </w:trPr>
      <w:tc>
        <w:tcPr>
          <w:tcW w:w="10548" w:type="dxa"/>
          <w:gridSpan w:val="3"/>
          <w:tcBorders>
            <w:top w:val="double" w:sz="4" w:space="0" w:color="99CC00"/>
          </w:tcBorders>
          <w:shd w:val="clear" w:color="auto" w:fill="auto"/>
        </w:tcPr>
        <w:p w14:paraId="26DC6420" w14:textId="77777777" w:rsidR="00525D73" w:rsidRPr="00525D73" w:rsidRDefault="00525D73" w:rsidP="00525D73">
          <w:pPr>
            <w:tabs>
              <w:tab w:val="center" w:pos="4536"/>
              <w:tab w:val="right" w:pos="9072"/>
            </w:tabs>
            <w:jc w:val="right"/>
            <w:rPr>
              <w:rFonts w:ascii="Arial Narrow" w:hAnsi="Arial Narrow" w:cs="Tahoma"/>
              <w:noProof/>
              <w:color w:val="808080"/>
              <w:spacing w:val="24"/>
              <w:sz w:val="20"/>
              <w:szCs w:val="20"/>
              <w:lang w:eastAsia="bg-BG"/>
            </w:rPr>
          </w:pPr>
          <w:r w:rsidRPr="00525D73">
            <w:rPr>
              <w:rFonts w:ascii="Arial Narrow" w:hAnsi="Arial Narrow" w:cs="Tahoma"/>
              <w:noProof/>
              <w:color w:val="808080"/>
              <w:spacing w:val="24"/>
              <w:sz w:val="20"/>
              <w:szCs w:val="20"/>
              <w:lang w:val="bg-BG" w:eastAsia="bg-BG"/>
            </w:rPr>
            <w:t>Directorate General "Operational Programme Environment"</w:t>
          </w:r>
        </w:p>
        <w:p w14:paraId="6FF9EB86" w14:textId="77777777" w:rsidR="00525D73" w:rsidRPr="00525D73" w:rsidRDefault="00525D73" w:rsidP="00525D73">
          <w:pPr>
            <w:tabs>
              <w:tab w:val="center" w:pos="4536"/>
              <w:tab w:val="right" w:pos="9072"/>
            </w:tabs>
            <w:jc w:val="right"/>
            <w:rPr>
              <w:noProof/>
              <w:sz w:val="20"/>
              <w:szCs w:val="20"/>
              <w:lang w:val="bg-BG" w:eastAsia="bg-BG"/>
            </w:rPr>
          </w:pPr>
          <w:r w:rsidRPr="00525D73">
            <w:rPr>
              <w:rFonts w:ascii="Arial Narrow" w:hAnsi="Arial Narrow" w:cs="Tahoma"/>
              <w:noProof/>
              <w:color w:val="808080"/>
              <w:spacing w:val="24"/>
              <w:sz w:val="20"/>
              <w:szCs w:val="20"/>
              <w:lang w:eastAsia="bg-BG"/>
            </w:rPr>
            <w:t>ope</w:t>
          </w:r>
          <w:r w:rsidRPr="00525D73">
            <w:rPr>
              <w:rFonts w:ascii="Arial Narrow" w:hAnsi="Arial Narrow" w:cs="Tahoma"/>
              <w:noProof/>
              <w:color w:val="808080"/>
              <w:spacing w:val="24"/>
              <w:sz w:val="20"/>
              <w:szCs w:val="20"/>
              <w:lang w:val="ru-RU" w:eastAsia="bg-BG"/>
            </w:rPr>
            <w:t>@</w:t>
          </w:r>
          <w:r w:rsidRPr="00525D73">
            <w:rPr>
              <w:rFonts w:ascii="Arial Narrow" w:hAnsi="Arial Narrow" w:cs="Tahoma"/>
              <w:noProof/>
              <w:color w:val="808080"/>
              <w:spacing w:val="24"/>
              <w:sz w:val="20"/>
              <w:szCs w:val="20"/>
              <w:lang w:eastAsia="bg-BG"/>
            </w:rPr>
            <w:t>moew</w:t>
          </w:r>
          <w:r w:rsidRPr="00525D73">
            <w:rPr>
              <w:rFonts w:ascii="Arial Narrow" w:hAnsi="Arial Narrow" w:cs="Tahoma"/>
              <w:noProof/>
              <w:color w:val="808080"/>
              <w:spacing w:val="24"/>
              <w:sz w:val="20"/>
              <w:szCs w:val="20"/>
              <w:lang w:val="ru-RU" w:eastAsia="bg-BG"/>
            </w:rPr>
            <w:t>.</w:t>
          </w:r>
          <w:r w:rsidRPr="00525D73">
            <w:rPr>
              <w:rFonts w:ascii="Arial Narrow" w:hAnsi="Arial Narrow" w:cs="Tahoma"/>
              <w:noProof/>
              <w:color w:val="808080"/>
              <w:spacing w:val="24"/>
              <w:sz w:val="20"/>
              <w:szCs w:val="20"/>
              <w:lang w:eastAsia="bg-BG"/>
            </w:rPr>
            <w:t>government</w:t>
          </w:r>
          <w:r w:rsidRPr="00525D73">
            <w:rPr>
              <w:rFonts w:ascii="Arial Narrow" w:hAnsi="Arial Narrow" w:cs="Tahoma"/>
              <w:noProof/>
              <w:color w:val="808080"/>
              <w:spacing w:val="24"/>
              <w:sz w:val="20"/>
              <w:szCs w:val="20"/>
              <w:lang w:val="ru-RU" w:eastAsia="bg-BG"/>
            </w:rPr>
            <w:t>.</w:t>
          </w:r>
          <w:r w:rsidRPr="00525D73">
            <w:rPr>
              <w:rFonts w:ascii="Arial Narrow" w:hAnsi="Arial Narrow" w:cs="Tahoma"/>
              <w:noProof/>
              <w:color w:val="808080"/>
              <w:spacing w:val="24"/>
              <w:sz w:val="20"/>
              <w:szCs w:val="20"/>
              <w:lang w:eastAsia="bg-BG"/>
            </w:rPr>
            <w:t>bg</w:t>
          </w:r>
        </w:p>
      </w:tc>
    </w:tr>
  </w:tbl>
  <w:p w14:paraId="780CC11B" w14:textId="77777777" w:rsidR="008B0E70" w:rsidRDefault="008B0E7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1F0"/>
    <w:multiLevelType w:val="hybridMultilevel"/>
    <w:tmpl w:val="F326B380"/>
    <w:lvl w:ilvl="0" w:tplc="CDE0AE92">
      <w:start w:val="1"/>
      <w:numFmt w:val="decimal"/>
      <w:pStyle w:val="GPM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B594C"/>
    <w:multiLevelType w:val="hybridMultilevel"/>
    <w:tmpl w:val="E48EE144"/>
    <w:lvl w:ilvl="0" w:tplc="8F264C94">
      <w:start w:val="1"/>
      <w:numFmt w:val="bullet"/>
      <w:lvlText w:val=""/>
      <w:lvlJc w:val="left"/>
      <w:pPr>
        <w:ind w:left="2152" w:hanging="360"/>
      </w:pPr>
      <w:rPr>
        <w:rFonts w:ascii="Wingdings" w:hAnsi="Wingdings" w:hint="default"/>
      </w:rPr>
    </w:lvl>
    <w:lvl w:ilvl="1" w:tplc="04020003">
      <w:start w:val="1"/>
      <w:numFmt w:val="bullet"/>
      <w:lvlText w:val="o"/>
      <w:lvlJc w:val="left"/>
      <w:pPr>
        <w:ind w:left="2872" w:hanging="360"/>
      </w:pPr>
      <w:rPr>
        <w:rFonts w:ascii="Courier New" w:hAnsi="Courier New" w:cs="Courier New" w:hint="default"/>
      </w:rPr>
    </w:lvl>
    <w:lvl w:ilvl="2" w:tplc="04020005">
      <w:start w:val="1"/>
      <w:numFmt w:val="bullet"/>
      <w:lvlText w:val=""/>
      <w:lvlJc w:val="left"/>
      <w:pPr>
        <w:ind w:left="3592" w:hanging="360"/>
      </w:pPr>
      <w:rPr>
        <w:rFonts w:ascii="Wingdings" w:hAnsi="Wingdings" w:hint="default"/>
      </w:rPr>
    </w:lvl>
    <w:lvl w:ilvl="3" w:tplc="04020001" w:tentative="1">
      <w:start w:val="1"/>
      <w:numFmt w:val="bullet"/>
      <w:lvlText w:val=""/>
      <w:lvlJc w:val="left"/>
      <w:pPr>
        <w:ind w:left="4312" w:hanging="360"/>
      </w:pPr>
      <w:rPr>
        <w:rFonts w:ascii="Symbol" w:hAnsi="Symbol" w:hint="default"/>
      </w:rPr>
    </w:lvl>
    <w:lvl w:ilvl="4" w:tplc="04020003" w:tentative="1">
      <w:start w:val="1"/>
      <w:numFmt w:val="bullet"/>
      <w:lvlText w:val="o"/>
      <w:lvlJc w:val="left"/>
      <w:pPr>
        <w:ind w:left="5032" w:hanging="360"/>
      </w:pPr>
      <w:rPr>
        <w:rFonts w:ascii="Courier New" w:hAnsi="Courier New" w:cs="Courier New" w:hint="default"/>
      </w:rPr>
    </w:lvl>
    <w:lvl w:ilvl="5" w:tplc="04020005" w:tentative="1">
      <w:start w:val="1"/>
      <w:numFmt w:val="bullet"/>
      <w:lvlText w:val=""/>
      <w:lvlJc w:val="left"/>
      <w:pPr>
        <w:ind w:left="5752" w:hanging="360"/>
      </w:pPr>
      <w:rPr>
        <w:rFonts w:ascii="Wingdings" w:hAnsi="Wingdings" w:hint="default"/>
      </w:rPr>
    </w:lvl>
    <w:lvl w:ilvl="6" w:tplc="04020001" w:tentative="1">
      <w:start w:val="1"/>
      <w:numFmt w:val="bullet"/>
      <w:lvlText w:val=""/>
      <w:lvlJc w:val="left"/>
      <w:pPr>
        <w:ind w:left="6472" w:hanging="360"/>
      </w:pPr>
      <w:rPr>
        <w:rFonts w:ascii="Symbol" w:hAnsi="Symbol" w:hint="default"/>
      </w:rPr>
    </w:lvl>
    <w:lvl w:ilvl="7" w:tplc="04020003" w:tentative="1">
      <w:start w:val="1"/>
      <w:numFmt w:val="bullet"/>
      <w:lvlText w:val="o"/>
      <w:lvlJc w:val="left"/>
      <w:pPr>
        <w:ind w:left="7192" w:hanging="360"/>
      </w:pPr>
      <w:rPr>
        <w:rFonts w:ascii="Courier New" w:hAnsi="Courier New" w:cs="Courier New" w:hint="default"/>
      </w:rPr>
    </w:lvl>
    <w:lvl w:ilvl="8" w:tplc="04020005" w:tentative="1">
      <w:start w:val="1"/>
      <w:numFmt w:val="bullet"/>
      <w:lvlText w:val=""/>
      <w:lvlJc w:val="left"/>
      <w:pPr>
        <w:ind w:left="7912" w:hanging="360"/>
      </w:pPr>
      <w:rPr>
        <w:rFonts w:ascii="Wingdings" w:hAnsi="Wingdings" w:hint="default"/>
      </w:rPr>
    </w:lvl>
  </w:abstractNum>
  <w:abstractNum w:abstractNumId="2">
    <w:nsid w:val="069E155C"/>
    <w:multiLevelType w:val="multilevel"/>
    <w:tmpl w:val="0402001D"/>
    <w:styleLink w:val="GPMBulletCascadenew"/>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Courier New" w:hAnsi="Courier New" w:hint="default"/>
      </w:rPr>
    </w:lvl>
    <w:lvl w:ilvl="4">
      <w:start w:val="1"/>
      <w:numFmt w:val="bullet"/>
      <w:lvlText w:val=""/>
      <w:lvlJc w:val="left"/>
      <w:pPr>
        <w:ind w:left="3960" w:hanging="360"/>
      </w:pPr>
      <w:rPr>
        <w:rFonts w:ascii="Wingdings" w:hAnsi="Wingdings"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Symbol" w:hAnsi="Symbol" w:hint="default"/>
        <w:color w:val="auto"/>
      </w:rPr>
    </w:lvl>
    <w:lvl w:ilvl="8">
      <w:start w:val="1"/>
      <w:numFmt w:val="bullet"/>
      <w:lvlText w:val="o"/>
      <w:lvlJc w:val="left"/>
      <w:pPr>
        <w:ind w:left="6840" w:hanging="360"/>
      </w:pPr>
      <w:rPr>
        <w:rFonts w:ascii="Courier New" w:hAnsi="Courier New" w:hint="default"/>
      </w:rPr>
    </w:lvl>
  </w:abstractNum>
  <w:abstractNum w:abstractNumId="3">
    <w:nsid w:val="08D21A38"/>
    <w:multiLevelType w:val="hybridMultilevel"/>
    <w:tmpl w:val="1322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5173A"/>
    <w:multiLevelType w:val="hybridMultilevel"/>
    <w:tmpl w:val="A7026230"/>
    <w:lvl w:ilvl="0" w:tplc="61069074">
      <w:start w:val="1"/>
      <w:numFmt w:val="bullet"/>
      <w:pStyle w:val="GPMBulletSmall"/>
      <w:lvlText w:val="-"/>
      <w:lvlJc w:val="left"/>
      <w:pPr>
        <w:ind w:left="644" w:hanging="360"/>
      </w:pPr>
      <w:rPr>
        <w:rFonts w:ascii="Courier New" w:hAnsi="Courier New" w:hint="default"/>
      </w:rPr>
    </w:lvl>
    <w:lvl w:ilvl="1" w:tplc="04020003" w:tentative="1">
      <w:start w:val="1"/>
      <w:numFmt w:val="bullet"/>
      <w:lvlText w:val="o"/>
      <w:lvlJc w:val="left"/>
      <w:pPr>
        <w:ind w:left="1876" w:hanging="360"/>
      </w:pPr>
      <w:rPr>
        <w:rFonts w:ascii="Courier New" w:hAnsi="Courier New" w:cs="Courier New" w:hint="default"/>
      </w:rPr>
    </w:lvl>
    <w:lvl w:ilvl="2" w:tplc="04020005" w:tentative="1">
      <w:start w:val="1"/>
      <w:numFmt w:val="bullet"/>
      <w:lvlText w:val=""/>
      <w:lvlJc w:val="left"/>
      <w:pPr>
        <w:ind w:left="2596" w:hanging="360"/>
      </w:pPr>
      <w:rPr>
        <w:rFonts w:ascii="Wingdings" w:hAnsi="Wingdings" w:hint="default"/>
      </w:rPr>
    </w:lvl>
    <w:lvl w:ilvl="3" w:tplc="04020001" w:tentative="1">
      <w:start w:val="1"/>
      <w:numFmt w:val="bullet"/>
      <w:lvlText w:val=""/>
      <w:lvlJc w:val="left"/>
      <w:pPr>
        <w:ind w:left="3316" w:hanging="360"/>
      </w:pPr>
      <w:rPr>
        <w:rFonts w:ascii="Symbol" w:hAnsi="Symbol" w:hint="default"/>
      </w:rPr>
    </w:lvl>
    <w:lvl w:ilvl="4" w:tplc="04020003" w:tentative="1">
      <w:start w:val="1"/>
      <w:numFmt w:val="bullet"/>
      <w:lvlText w:val="o"/>
      <w:lvlJc w:val="left"/>
      <w:pPr>
        <w:ind w:left="4036" w:hanging="360"/>
      </w:pPr>
      <w:rPr>
        <w:rFonts w:ascii="Courier New" w:hAnsi="Courier New" w:cs="Courier New" w:hint="default"/>
      </w:rPr>
    </w:lvl>
    <w:lvl w:ilvl="5" w:tplc="04020005" w:tentative="1">
      <w:start w:val="1"/>
      <w:numFmt w:val="bullet"/>
      <w:lvlText w:val=""/>
      <w:lvlJc w:val="left"/>
      <w:pPr>
        <w:ind w:left="4756" w:hanging="360"/>
      </w:pPr>
      <w:rPr>
        <w:rFonts w:ascii="Wingdings" w:hAnsi="Wingdings" w:hint="default"/>
      </w:rPr>
    </w:lvl>
    <w:lvl w:ilvl="6" w:tplc="04020001" w:tentative="1">
      <w:start w:val="1"/>
      <w:numFmt w:val="bullet"/>
      <w:lvlText w:val=""/>
      <w:lvlJc w:val="left"/>
      <w:pPr>
        <w:ind w:left="5476" w:hanging="360"/>
      </w:pPr>
      <w:rPr>
        <w:rFonts w:ascii="Symbol" w:hAnsi="Symbol" w:hint="default"/>
      </w:rPr>
    </w:lvl>
    <w:lvl w:ilvl="7" w:tplc="04020003" w:tentative="1">
      <w:start w:val="1"/>
      <w:numFmt w:val="bullet"/>
      <w:lvlText w:val="o"/>
      <w:lvlJc w:val="left"/>
      <w:pPr>
        <w:ind w:left="6196" w:hanging="360"/>
      </w:pPr>
      <w:rPr>
        <w:rFonts w:ascii="Courier New" w:hAnsi="Courier New" w:cs="Courier New" w:hint="default"/>
      </w:rPr>
    </w:lvl>
    <w:lvl w:ilvl="8" w:tplc="04020005" w:tentative="1">
      <w:start w:val="1"/>
      <w:numFmt w:val="bullet"/>
      <w:lvlText w:val=""/>
      <w:lvlJc w:val="left"/>
      <w:pPr>
        <w:ind w:left="6916" w:hanging="360"/>
      </w:pPr>
      <w:rPr>
        <w:rFonts w:ascii="Wingdings" w:hAnsi="Wingdings" w:hint="default"/>
      </w:rPr>
    </w:lvl>
  </w:abstractNum>
  <w:abstractNum w:abstractNumId="5">
    <w:nsid w:val="1FA11918"/>
    <w:multiLevelType w:val="multilevel"/>
    <w:tmpl w:val="0402001D"/>
    <w:numStyleLink w:val="GPMBulletCascadenew"/>
  </w:abstractNum>
  <w:abstractNum w:abstractNumId="6">
    <w:nsid w:val="1FEE343E"/>
    <w:multiLevelType w:val="hybridMultilevel"/>
    <w:tmpl w:val="D158A97E"/>
    <w:lvl w:ilvl="0" w:tplc="DD326F40">
      <w:start w:val="1"/>
      <w:numFmt w:val="bullet"/>
      <w:pStyle w:val="GPM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37586FBC"/>
    <w:multiLevelType w:val="hybridMultilevel"/>
    <w:tmpl w:val="BB24ECE6"/>
    <w:lvl w:ilvl="0" w:tplc="C5BC5C16">
      <w:start w:val="1"/>
      <w:numFmt w:val="bullet"/>
      <w:pStyle w:val="LetterBodyTextBullet"/>
      <w:lvlText w:val=""/>
      <w:lvlJc w:val="left"/>
      <w:pPr>
        <w:ind w:left="21" w:hanging="360"/>
      </w:pPr>
      <w:rPr>
        <w:rFonts w:ascii="Symbol" w:hAnsi="Symbol" w:hint="default"/>
      </w:rPr>
    </w:lvl>
    <w:lvl w:ilvl="1" w:tplc="08090003" w:tentative="1">
      <w:start w:val="1"/>
      <w:numFmt w:val="bullet"/>
      <w:lvlText w:val="o"/>
      <w:lvlJc w:val="left"/>
      <w:pPr>
        <w:ind w:left="741" w:hanging="360"/>
      </w:pPr>
      <w:rPr>
        <w:rFonts w:ascii="Courier New" w:hAnsi="Courier New" w:cs="Courier New" w:hint="default"/>
      </w:rPr>
    </w:lvl>
    <w:lvl w:ilvl="2" w:tplc="08090005" w:tentative="1">
      <w:start w:val="1"/>
      <w:numFmt w:val="bullet"/>
      <w:lvlText w:val=""/>
      <w:lvlJc w:val="left"/>
      <w:pPr>
        <w:ind w:left="1461" w:hanging="360"/>
      </w:pPr>
      <w:rPr>
        <w:rFonts w:ascii="Wingdings" w:hAnsi="Wingdings" w:hint="default"/>
      </w:rPr>
    </w:lvl>
    <w:lvl w:ilvl="3" w:tplc="08090001" w:tentative="1">
      <w:start w:val="1"/>
      <w:numFmt w:val="bullet"/>
      <w:lvlText w:val=""/>
      <w:lvlJc w:val="left"/>
      <w:pPr>
        <w:ind w:left="2181" w:hanging="360"/>
      </w:pPr>
      <w:rPr>
        <w:rFonts w:ascii="Symbol" w:hAnsi="Symbol" w:hint="default"/>
      </w:rPr>
    </w:lvl>
    <w:lvl w:ilvl="4" w:tplc="08090003" w:tentative="1">
      <w:start w:val="1"/>
      <w:numFmt w:val="bullet"/>
      <w:lvlText w:val="o"/>
      <w:lvlJc w:val="left"/>
      <w:pPr>
        <w:ind w:left="2901" w:hanging="360"/>
      </w:pPr>
      <w:rPr>
        <w:rFonts w:ascii="Courier New" w:hAnsi="Courier New" w:cs="Courier New" w:hint="default"/>
      </w:rPr>
    </w:lvl>
    <w:lvl w:ilvl="5" w:tplc="08090005" w:tentative="1">
      <w:start w:val="1"/>
      <w:numFmt w:val="bullet"/>
      <w:lvlText w:val=""/>
      <w:lvlJc w:val="left"/>
      <w:pPr>
        <w:ind w:left="3621" w:hanging="360"/>
      </w:pPr>
      <w:rPr>
        <w:rFonts w:ascii="Wingdings" w:hAnsi="Wingdings" w:hint="default"/>
      </w:rPr>
    </w:lvl>
    <w:lvl w:ilvl="6" w:tplc="08090001" w:tentative="1">
      <w:start w:val="1"/>
      <w:numFmt w:val="bullet"/>
      <w:lvlText w:val=""/>
      <w:lvlJc w:val="left"/>
      <w:pPr>
        <w:ind w:left="4341" w:hanging="360"/>
      </w:pPr>
      <w:rPr>
        <w:rFonts w:ascii="Symbol" w:hAnsi="Symbol" w:hint="default"/>
      </w:rPr>
    </w:lvl>
    <w:lvl w:ilvl="7" w:tplc="08090003" w:tentative="1">
      <w:start w:val="1"/>
      <w:numFmt w:val="bullet"/>
      <w:lvlText w:val="o"/>
      <w:lvlJc w:val="left"/>
      <w:pPr>
        <w:ind w:left="5061" w:hanging="360"/>
      </w:pPr>
      <w:rPr>
        <w:rFonts w:ascii="Courier New" w:hAnsi="Courier New" w:cs="Courier New" w:hint="default"/>
      </w:rPr>
    </w:lvl>
    <w:lvl w:ilvl="8" w:tplc="08090005" w:tentative="1">
      <w:start w:val="1"/>
      <w:numFmt w:val="bullet"/>
      <w:lvlText w:val=""/>
      <w:lvlJc w:val="left"/>
      <w:pPr>
        <w:ind w:left="5781" w:hanging="360"/>
      </w:pPr>
      <w:rPr>
        <w:rFonts w:ascii="Wingdings" w:hAnsi="Wingdings" w:hint="default"/>
      </w:rPr>
    </w:lvl>
  </w:abstractNum>
  <w:abstractNum w:abstractNumId="8">
    <w:nsid w:val="39871E68"/>
    <w:multiLevelType w:val="hybridMultilevel"/>
    <w:tmpl w:val="8B687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BD3AB8"/>
    <w:multiLevelType w:val="hybridMultilevel"/>
    <w:tmpl w:val="5476C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8B5215"/>
    <w:multiLevelType w:val="multilevel"/>
    <w:tmpl w:val="B7DCFD84"/>
    <w:lvl w:ilvl="0">
      <w:start w:val="1"/>
      <w:numFmt w:val="decimal"/>
      <w:pStyle w:val="GPMHeading1"/>
      <w:lvlText w:val="%1."/>
      <w:lvlJc w:val="left"/>
      <w:pPr>
        <w:ind w:left="1069" w:hanging="360"/>
      </w:pPr>
      <w:rPr>
        <w:rFonts w:hint="default"/>
      </w:rPr>
    </w:lvl>
    <w:lvl w:ilvl="1">
      <w:start w:val="1"/>
      <w:numFmt w:val="decimal"/>
      <w:pStyle w:val="GPMHeading2"/>
      <w:isLgl/>
      <w:lvlText w:val="%1.%2."/>
      <w:lvlJc w:val="left"/>
      <w:pPr>
        <w:ind w:left="1353" w:hanging="360"/>
      </w:pPr>
      <w:rPr>
        <w:rFonts w:hint="default"/>
      </w:rPr>
    </w:lvl>
    <w:lvl w:ilvl="2">
      <w:start w:val="1"/>
      <w:numFmt w:val="decimal"/>
      <w:pStyle w:val="GPMHeading3"/>
      <w:isLgl/>
      <w:lvlText w:val="%1.%2.%3."/>
      <w:lvlJc w:val="left"/>
      <w:pPr>
        <w:ind w:left="1451" w:hanging="720"/>
      </w:pPr>
      <w:rPr>
        <w:rFonts w:hint="default"/>
      </w:rPr>
    </w:lvl>
    <w:lvl w:ilvl="3">
      <w:start w:val="1"/>
      <w:numFmt w:val="decimal"/>
      <w:pStyle w:val="GPMHeading4"/>
      <w:isLgl/>
      <w:lvlText w:val="%1.%2.%3.%4."/>
      <w:lvlJc w:val="left"/>
      <w:pPr>
        <w:ind w:left="1462"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1">
    <w:nsid w:val="53D314CB"/>
    <w:multiLevelType w:val="multilevel"/>
    <w:tmpl w:val="DA72F470"/>
    <w:lvl w:ilvl="0">
      <w:start w:val="1"/>
      <w:numFmt w:val="bullet"/>
      <w:pStyle w:val="GPMBulletCascade"/>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Courier New" w:hAnsi="Courier New" w:hint="default"/>
      </w:rPr>
    </w:lvl>
  </w:abstractNum>
  <w:abstractNum w:abstractNumId="12">
    <w:nsid w:val="57BF7104"/>
    <w:multiLevelType w:val="hybridMultilevel"/>
    <w:tmpl w:val="EE92F9C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nsid w:val="600F5C4A"/>
    <w:multiLevelType w:val="hybridMultilevel"/>
    <w:tmpl w:val="BDF8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B045F8"/>
    <w:multiLevelType w:val="multilevel"/>
    <w:tmpl w:val="0402001D"/>
    <w:numStyleLink w:val="GPMBulletCascadenew"/>
  </w:abstractNum>
  <w:abstractNum w:abstractNumId="15">
    <w:nsid w:val="70EF493B"/>
    <w:multiLevelType w:val="hybridMultilevel"/>
    <w:tmpl w:val="464677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75EE744D"/>
    <w:multiLevelType w:val="hybridMultilevel"/>
    <w:tmpl w:val="9A2AE36E"/>
    <w:lvl w:ilvl="0" w:tplc="D07226F4">
      <w:start w:val="1"/>
      <w:numFmt w:val="bullet"/>
      <w:lvlText w:val=""/>
      <w:lvlJc w:val="left"/>
      <w:pPr>
        <w:ind w:left="1792" w:hanging="360"/>
      </w:pPr>
      <w:rPr>
        <w:rFonts w:ascii="Wingdings" w:hAnsi="Wingdings" w:hint="default"/>
      </w:rPr>
    </w:lvl>
    <w:lvl w:ilvl="1" w:tplc="04090003">
      <w:start w:val="1"/>
      <w:numFmt w:val="bullet"/>
      <w:lvlText w:val="o"/>
      <w:lvlJc w:val="left"/>
      <w:pPr>
        <w:ind w:left="2512" w:hanging="360"/>
      </w:pPr>
      <w:rPr>
        <w:rFonts w:ascii="Courier New" w:hAnsi="Courier New" w:cs="Courier New" w:hint="default"/>
      </w:rPr>
    </w:lvl>
    <w:lvl w:ilvl="2" w:tplc="822E9E18">
      <w:numFmt w:val="bullet"/>
      <w:lvlText w:val="•"/>
      <w:lvlJc w:val="left"/>
      <w:pPr>
        <w:ind w:left="3592" w:hanging="720"/>
      </w:pPr>
      <w:rPr>
        <w:rFonts w:ascii="Segoe UI" w:eastAsia="Times New Roman" w:hAnsi="Segoe UI" w:cs="Segoe UI" w:hint="default"/>
      </w:rPr>
    </w:lvl>
    <w:lvl w:ilvl="3" w:tplc="04090001" w:tentative="1">
      <w:start w:val="1"/>
      <w:numFmt w:val="bullet"/>
      <w:lvlText w:val=""/>
      <w:lvlJc w:val="left"/>
      <w:pPr>
        <w:ind w:left="3952" w:hanging="360"/>
      </w:pPr>
      <w:rPr>
        <w:rFonts w:ascii="Symbol" w:hAnsi="Symbol" w:hint="default"/>
      </w:rPr>
    </w:lvl>
    <w:lvl w:ilvl="4" w:tplc="04090003" w:tentative="1">
      <w:start w:val="1"/>
      <w:numFmt w:val="bullet"/>
      <w:lvlText w:val="o"/>
      <w:lvlJc w:val="left"/>
      <w:pPr>
        <w:ind w:left="4672" w:hanging="360"/>
      </w:pPr>
      <w:rPr>
        <w:rFonts w:ascii="Courier New" w:hAnsi="Courier New" w:cs="Courier New" w:hint="default"/>
      </w:rPr>
    </w:lvl>
    <w:lvl w:ilvl="5" w:tplc="04090005" w:tentative="1">
      <w:start w:val="1"/>
      <w:numFmt w:val="bullet"/>
      <w:lvlText w:val=""/>
      <w:lvlJc w:val="left"/>
      <w:pPr>
        <w:ind w:left="5392" w:hanging="360"/>
      </w:pPr>
      <w:rPr>
        <w:rFonts w:ascii="Wingdings" w:hAnsi="Wingdings" w:hint="default"/>
      </w:rPr>
    </w:lvl>
    <w:lvl w:ilvl="6" w:tplc="04090001" w:tentative="1">
      <w:start w:val="1"/>
      <w:numFmt w:val="bullet"/>
      <w:lvlText w:val=""/>
      <w:lvlJc w:val="left"/>
      <w:pPr>
        <w:ind w:left="6112" w:hanging="360"/>
      </w:pPr>
      <w:rPr>
        <w:rFonts w:ascii="Symbol" w:hAnsi="Symbol" w:hint="default"/>
      </w:rPr>
    </w:lvl>
    <w:lvl w:ilvl="7" w:tplc="04090003" w:tentative="1">
      <w:start w:val="1"/>
      <w:numFmt w:val="bullet"/>
      <w:lvlText w:val="o"/>
      <w:lvlJc w:val="left"/>
      <w:pPr>
        <w:ind w:left="6832" w:hanging="360"/>
      </w:pPr>
      <w:rPr>
        <w:rFonts w:ascii="Courier New" w:hAnsi="Courier New" w:cs="Courier New" w:hint="default"/>
      </w:rPr>
    </w:lvl>
    <w:lvl w:ilvl="8" w:tplc="04090005" w:tentative="1">
      <w:start w:val="1"/>
      <w:numFmt w:val="bullet"/>
      <w:lvlText w:val=""/>
      <w:lvlJc w:val="left"/>
      <w:pPr>
        <w:ind w:left="7552" w:hanging="360"/>
      </w:pPr>
      <w:rPr>
        <w:rFonts w:ascii="Wingdings" w:hAnsi="Wingdings" w:hint="default"/>
      </w:rPr>
    </w:lvl>
  </w:abstractNum>
  <w:abstractNum w:abstractNumId="17">
    <w:nsid w:val="766B33C9"/>
    <w:multiLevelType w:val="hybridMultilevel"/>
    <w:tmpl w:val="B4A498D6"/>
    <w:lvl w:ilvl="0" w:tplc="661E26CC">
      <w:start w:val="1"/>
      <w:numFmt w:val="decimal"/>
      <w:pStyle w:val="GPMHeading1Numb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797261FA"/>
    <w:multiLevelType w:val="hybridMultilevel"/>
    <w:tmpl w:val="DED4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F52800"/>
    <w:multiLevelType w:val="hybridMultilevel"/>
    <w:tmpl w:val="911EC7F6"/>
    <w:lvl w:ilvl="0" w:tplc="6A0E1D22">
      <w:start w:val="1"/>
      <w:numFmt w:val="decimal"/>
      <w:pStyle w:val="NumberBullet"/>
      <w:lvlText w:val="%1)"/>
      <w:lvlJc w:val="left"/>
      <w:pPr>
        <w:ind w:left="720" w:hanging="360"/>
      </w:pPr>
    </w:lvl>
    <w:lvl w:ilvl="1" w:tplc="EC307986">
      <w:start w:val="1"/>
      <w:numFmt w:val="lowerLetter"/>
      <w:lvlText w:val="%2."/>
      <w:lvlJc w:val="left"/>
      <w:pPr>
        <w:ind w:left="1440" w:hanging="360"/>
      </w:pPr>
    </w:lvl>
    <w:lvl w:ilvl="2" w:tplc="AA2E2CA2" w:tentative="1">
      <w:start w:val="1"/>
      <w:numFmt w:val="lowerRoman"/>
      <w:lvlText w:val="%3."/>
      <w:lvlJc w:val="right"/>
      <w:pPr>
        <w:ind w:left="2160" w:hanging="180"/>
      </w:pPr>
    </w:lvl>
    <w:lvl w:ilvl="3" w:tplc="9E50DE74" w:tentative="1">
      <w:start w:val="1"/>
      <w:numFmt w:val="decimal"/>
      <w:lvlText w:val="%4."/>
      <w:lvlJc w:val="left"/>
      <w:pPr>
        <w:ind w:left="2880" w:hanging="360"/>
      </w:pPr>
    </w:lvl>
    <w:lvl w:ilvl="4" w:tplc="92346AA0" w:tentative="1">
      <w:start w:val="1"/>
      <w:numFmt w:val="lowerLetter"/>
      <w:lvlText w:val="%5."/>
      <w:lvlJc w:val="left"/>
      <w:pPr>
        <w:ind w:left="3600" w:hanging="360"/>
      </w:pPr>
    </w:lvl>
    <w:lvl w:ilvl="5" w:tplc="E72AE072" w:tentative="1">
      <w:start w:val="1"/>
      <w:numFmt w:val="lowerRoman"/>
      <w:lvlText w:val="%6."/>
      <w:lvlJc w:val="right"/>
      <w:pPr>
        <w:ind w:left="4320" w:hanging="180"/>
      </w:pPr>
    </w:lvl>
    <w:lvl w:ilvl="6" w:tplc="0DE0AD6E" w:tentative="1">
      <w:start w:val="1"/>
      <w:numFmt w:val="decimal"/>
      <w:lvlText w:val="%7."/>
      <w:lvlJc w:val="left"/>
      <w:pPr>
        <w:ind w:left="5040" w:hanging="360"/>
      </w:pPr>
    </w:lvl>
    <w:lvl w:ilvl="7" w:tplc="0392433A" w:tentative="1">
      <w:start w:val="1"/>
      <w:numFmt w:val="lowerLetter"/>
      <w:lvlText w:val="%8."/>
      <w:lvlJc w:val="left"/>
      <w:pPr>
        <w:ind w:left="5760" w:hanging="360"/>
      </w:pPr>
    </w:lvl>
    <w:lvl w:ilvl="8" w:tplc="8DA0AB84" w:tentative="1">
      <w:start w:val="1"/>
      <w:numFmt w:val="lowerRoman"/>
      <w:lvlText w:val="%9."/>
      <w:lvlJc w:val="right"/>
      <w:pPr>
        <w:ind w:left="6480" w:hanging="180"/>
      </w:pPr>
    </w:lvl>
  </w:abstractNum>
  <w:abstractNum w:abstractNumId="20">
    <w:nsid w:val="7D3C312F"/>
    <w:multiLevelType w:val="hybridMultilevel"/>
    <w:tmpl w:val="3F58959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19"/>
  </w:num>
  <w:num w:numId="6">
    <w:abstractNumId w:val="2"/>
  </w:num>
  <w:num w:numId="7">
    <w:abstractNumId w:val="11"/>
  </w:num>
  <w:num w:numId="8">
    <w:abstractNumId w:val="6"/>
  </w:num>
  <w:num w:numId="9">
    <w:abstractNumId w:val="17"/>
  </w:num>
  <w:num w:numId="10">
    <w:abstractNumId w:val="1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8"/>
  </w:num>
  <w:num w:numId="15">
    <w:abstractNumId w:val="16"/>
  </w:num>
  <w:num w:numId="16">
    <w:abstractNumId w:val="9"/>
  </w:num>
  <w:num w:numId="17">
    <w:abstractNumId w:val="3"/>
  </w:num>
  <w:num w:numId="18">
    <w:abstractNumId w:val="14"/>
  </w:num>
  <w:num w:numId="19">
    <w:abstractNumId w:val="6"/>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0"/>
  </w:num>
  <w:num w:numId="24">
    <w:abstractNumId w:val="1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BF6"/>
    <w:rsid w:val="0000067E"/>
    <w:rsid w:val="00000AB5"/>
    <w:rsid w:val="00001103"/>
    <w:rsid w:val="000016E7"/>
    <w:rsid w:val="00002555"/>
    <w:rsid w:val="000028FA"/>
    <w:rsid w:val="00002A6F"/>
    <w:rsid w:val="00002AD4"/>
    <w:rsid w:val="00003901"/>
    <w:rsid w:val="00003B20"/>
    <w:rsid w:val="00004476"/>
    <w:rsid w:val="00004C5C"/>
    <w:rsid w:val="00005B37"/>
    <w:rsid w:val="00005BAE"/>
    <w:rsid w:val="00006D5F"/>
    <w:rsid w:val="0000774E"/>
    <w:rsid w:val="000077BB"/>
    <w:rsid w:val="00007FF0"/>
    <w:rsid w:val="00010966"/>
    <w:rsid w:val="0001116C"/>
    <w:rsid w:val="00011211"/>
    <w:rsid w:val="000115AF"/>
    <w:rsid w:val="000118A1"/>
    <w:rsid w:val="00012E33"/>
    <w:rsid w:val="00013004"/>
    <w:rsid w:val="00013416"/>
    <w:rsid w:val="00013BCF"/>
    <w:rsid w:val="0001572C"/>
    <w:rsid w:val="00016094"/>
    <w:rsid w:val="000162E7"/>
    <w:rsid w:val="00016626"/>
    <w:rsid w:val="00016630"/>
    <w:rsid w:val="00016E23"/>
    <w:rsid w:val="00016FC3"/>
    <w:rsid w:val="00020675"/>
    <w:rsid w:val="00020B5A"/>
    <w:rsid w:val="0002163C"/>
    <w:rsid w:val="00021DC9"/>
    <w:rsid w:val="00022213"/>
    <w:rsid w:val="000224DE"/>
    <w:rsid w:val="0002257D"/>
    <w:rsid w:val="00022944"/>
    <w:rsid w:val="00023674"/>
    <w:rsid w:val="000244C7"/>
    <w:rsid w:val="00024BC6"/>
    <w:rsid w:val="00024D86"/>
    <w:rsid w:val="0002559C"/>
    <w:rsid w:val="000257AB"/>
    <w:rsid w:val="00025CD4"/>
    <w:rsid w:val="00026414"/>
    <w:rsid w:val="00026489"/>
    <w:rsid w:val="00026A1B"/>
    <w:rsid w:val="00026E70"/>
    <w:rsid w:val="0003077D"/>
    <w:rsid w:val="00030ABB"/>
    <w:rsid w:val="0003275D"/>
    <w:rsid w:val="0003319F"/>
    <w:rsid w:val="00033CF9"/>
    <w:rsid w:val="00033E4A"/>
    <w:rsid w:val="000346A9"/>
    <w:rsid w:val="00034A8D"/>
    <w:rsid w:val="00034FC8"/>
    <w:rsid w:val="00035867"/>
    <w:rsid w:val="000360D1"/>
    <w:rsid w:val="00036AFA"/>
    <w:rsid w:val="00037025"/>
    <w:rsid w:val="000371A7"/>
    <w:rsid w:val="000378A5"/>
    <w:rsid w:val="00037E9B"/>
    <w:rsid w:val="00040175"/>
    <w:rsid w:val="000403EF"/>
    <w:rsid w:val="000411F3"/>
    <w:rsid w:val="00041243"/>
    <w:rsid w:val="00041519"/>
    <w:rsid w:val="00041E8E"/>
    <w:rsid w:val="0004260E"/>
    <w:rsid w:val="0004295C"/>
    <w:rsid w:val="00042B04"/>
    <w:rsid w:val="00043F87"/>
    <w:rsid w:val="000443B9"/>
    <w:rsid w:val="0004561B"/>
    <w:rsid w:val="00045938"/>
    <w:rsid w:val="00045BFA"/>
    <w:rsid w:val="00045F1E"/>
    <w:rsid w:val="0004603E"/>
    <w:rsid w:val="00047D38"/>
    <w:rsid w:val="00047E52"/>
    <w:rsid w:val="0005099A"/>
    <w:rsid w:val="00051ECB"/>
    <w:rsid w:val="00051EE5"/>
    <w:rsid w:val="0005200D"/>
    <w:rsid w:val="00052518"/>
    <w:rsid w:val="00052E69"/>
    <w:rsid w:val="00053250"/>
    <w:rsid w:val="00055570"/>
    <w:rsid w:val="00055618"/>
    <w:rsid w:val="00055B25"/>
    <w:rsid w:val="00056AB7"/>
    <w:rsid w:val="0005759D"/>
    <w:rsid w:val="0005793B"/>
    <w:rsid w:val="00057B30"/>
    <w:rsid w:val="00060BF1"/>
    <w:rsid w:val="00061E4F"/>
    <w:rsid w:val="0006384C"/>
    <w:rsid w:val="00063901"/>
    <w:rsid w:val="00063D3F"/>
    <w:rsid w:val="00063E3A"/>
    <w:rsid w:val="00064771"/>
    <w:rsid w:val="000648A0"/>
    <w:rsid w:val="00064D83"/>
    <w:rsid w:val="000650DA"/>
    <w:rsid w:val="00065365"/>
    <w:rsid w:val="0006562B"/>
    <w:rsid w:val="00065A32"/>
    <w:rsid w:val="00065C7B"/>
    <w:rsid w:val="00065D52"/>
    <w:rsid w:val="00066617"/>
    <w:rsid w:val="000670D6"/>
    <w:rsid w:val="0006737A"/>
    <w:rsid w:val="0006741C"/>
    <w:rsid w:val="00070819"/>
    <w:rsid w:val="00071114"/>
    <w:rsid w:val="00071287"/>
    <w:rsid w:val="00071B21"/>
    <w:rsid w:val="00071B33"/>
    <w:rsid w:val="00072756"/>
    <w:rsid w:val="000728A4"/>
    <w:rsid w:val="00072DCB"/>
    <w:rsid w:val="00073548"/>
    <w:rsid w:val="000735C2"/>
    <w:rsid w:val="00073770"/>
    <w:rsid w:val="00073BED"/>
    <w:rsid w:val="000745A3"/>
    <w:rsid w:val="000762EC"/>
    <w:rsid w:val="0007631B"/>
    <w:rsid w:val="000767AC"/>
    <w:rsid w:val="00076D78"/>
    <w:rsid w:val="00076DAA"/>
    <w:rsid w:val="00076DE6"/>
    <w:rsid w:val="00076FD1"/>
    <w:rsid w:val="000808BE"/>
    <w:rsid w:val="00081EDF"/>
    <w:rsid w:val="00082DB3"/>
    <w:rsid w:val="00083770"/>
    <w:rsid w:val="00083C4B"/>
    <w:rsid w:val="00084A14"/>
    <w:rsid w:val="00085670"/>
    <w:rsid w:val="000856FC"/>
    <w:rsid w:val="00085842"/>
    <w:rsid w:val="00085BC3"/>
    <w:rsid w:val="000866D0"/>
    <w:rsid w:val="00087739"/>
    <w:rsid w:val="00090918"/>
    <w:rsid w:val="00090A2F"/>
    <w:rsid w:val="00091900"/>
    <w:rsid w:val="00092056"/>
    <w:rsid w:val="0009242D"/>
    <w:rsid w:val="000924D6"/>
    <w:rsid w:val="0009404B"/>
    <w:rsid w:val="00094A52"/>
    <w:rsid w:val="00094C94"/>
    <w:rsid w:val="00095387"/>
    <w:rsid w:val="00095549"/>
    <w:rsid w:val="00096215"/>
    <w:rsid w:val="00097099"/>
    <w:rsid w:val="000A058D"/>
    <w:rsid w:val="000A0598"/>
    <w:rsid w:val="000A0AF1"/>
    <w:rsid w:val="000A0C4B"/>
    <w:rsid w:val="000A185C"/>
    <w:rsid w:val="000A2C63"/>
    <w:rsid w:val="000A2E3B"/>
    <w:rsid w:val="000A3193"/>
    <w:rsid w:val="000A390E"/>
    <w:rsid w:val="000A4157"/>
    <w:rsid w:val="000A57D0"/>
    <w:rsid w:val="000A6295"/>
    <w:rsid w:val="000A64F9"/>
    <w:rsid w:val="000A6850"/>
    <w:rsid w:val="000A6C40"/>
    <w:rsid w:val="000A7713"/>
    <w:rsid w:val="000A7E30"/>
    <w:rsid w:val="000B07A5"/>
    <w:rsid w:val="000B0B91"/>
    <w:rsid w:val="000B24D3"/>
    <w:rsid w:val="000B4103"/>
    <w:rsid w:val="000B450D"/>
    <w:rsid w:val="000B4BAD"/>
    <w:rsid w:val="000B4CD8"/>
    <w:rsid w:val="000B4D62"/>
    <w:rsid w:val="000B59EB"/>
    <w:rsid w:val="000B5DBE"/>
    <w:rsid w:val="000B5EF4"/>
    <w:rsid w:val="000B5F78"/>
    <w:rsid w:val="000B5FF8"/>
    <w:rsid w:val="000B61E4"/>
    <w:rsid w:val="000B63F6"/>
    <w:rsid w:val="000B74C1"/>
    <w:rsid w:val="000B7D9A"/>
    <w:rsid w:val="000C02BE"/>
    <w:rsid w:val="000C101C"/>
    <w:rsid w:val="000C1101"/>
    <w:rsid w:val="000C15A7"/>
    <w:rsid w:val="000C16C4"/>
    <w:rsid w:val="000C19F3"/>
    <w:rsid w:val="000C2385"/>
    <w:rsid w:val="000C23FA"/>
    <w:rsid w:val="000C2EA2"/>
    <w:rsid w:val="000C2ED1"/>
    <w:rsid w:val="000C48FA"/>
    <w:rsid w:val="000C49FE"/>
    <w:rsid w:val="000C4A77"/>
    <w:rsid w:val="000C5EE0"/>
    <w:rsid w:val="000C6298"/>
    <w:rsid w:val="000C755B"/>
    <w:rsid w:val="000C7B92"/>
    <w:rsid w:val="000C7CC0"/>
    <w:rsid w:val="000D0191"/>
    <w:rsid w:val="000D1531"/>
    <w:rsid w:val="000D1630"/>
    <w:rsid w:val="000D1D24"/>
    <w:rsid w:val="000D20BC"/>
    <w:rsid w:val="000D2274"/>
    <w:rsid w:val="000D2AAF"/>
    <w:rsid w:val="000D2F6F"/>
    <w:rsid w:val="000D323E"/>
    <w:rsid w:val="000D441C"/>
    <w:rsid w:val="000D654F"/>
    <w:rsid w:val="000D677D"/>
    <w:rsid w:val="000D68A0"/>
    <w:rsid w:val="000D6A54"/>
    <w:rsid w:val="000D7673"/>
    <w:rsid w:val="000E07C0"/>
    <w:rsid w:val="000E0843"/>
    <w:rsid w:val="000E0DDC"/>
    <w:rsid w:val="000E0E4B"/>
    <w:rsid w:val="000E0E6A"/>
    <w:rsid w:val="000E10FA"/>
    <w:rsid w:val="000E1B4A"/>
    <w:rsid w:val="000E1B4B"/>
    <w:rsid w:val="000E3AAB"/>
    <w:rsid w:val="000E4143"/>
    <w:rsid w:val="000E42C7"/>
    <w:rsid w:val="000E4E49"/>
    <w:rsid w:val="000E5994"/>
    <w:rsid w:val="000E676B"/>
    <w:rsid w:val="000E6BAD"/>
    <w:rsid w:val="000E75CE"/>
    <w:rsid w:val="000E76DA"/>
    <w:rsid w:val="000E7E2B"/>
    <w:rsid w:val="000F04DB"/>
    <w:rsid w:val="000F0856"/>
    <w:rsid w:val="000F08BF"/>
    <w:rsid w:val="000F0C25"/>
    <w:rsid w:val="000F0CE3"/>
    <w:rsid w:val="000F0DBD"/>
    <w:rsid w:val="000F1B33"/>
    <w:rsid w:val="000F2C11"/>
    <w:rsid w:val="000F3858"/>
    <w:rsid w:val="000F441E"/>
    <w:rsid w:val="000F575A"/>
    <w:rsid w:val="000F5CDB"/>
    <w:rsid w:val="000F5ED8"/>
    <w:rsid w:val="000F6154"/>
    <w:rsid w:val="000F62A2"/>
    <w:rsid w:val="000F7075"/>
    <w:rsid w:val="000F7144"/>
    <w:rsid w:val="000F775E"/>
    <w:rsid w:val="000F7AE0"/>
    <w:rsid w:val="000F7C35"/>
    <w:rsid w:val="001016E1"/>
    <w:rsid w:val="00101A60"/>
    <w:rsid w:val="00102373"/>
    <w:rsid w:val="001029C2"/>
    <w:rsid w:val="00102FF0"/>
    <w:rsid w:val="00103D65"/>
    <w:rsid w:val="00104E10"/>
    <w:rsid w:val="0010561F"/>
    <w:rsid w:val="00106C30"/>
    <w:rsid w:val="00106D58"/>
    <w:rsid w:val="001078BB"/>
    <w:rsid w:val="0010799D"/>
    <w:rsid w:val="00107C80"/>
    <w:rsid w:val="00110152"/>
    <w:rsid w:val="00110589"/>
    <w:rsid w:val="001106BB"/>
    <w:rsid w:val="0011229E"/>
    <w:rsid w:val="0011277C"/>
    <w:rsid w:val="00113AF0"/>
    <w:rsid w:val="00113D11"/>
    <w:rsid w:val="00114065"/>
    <w:rsid w:val="0011464D"/>
    <w:rsid w:val="00114BAB"/>
    <w:rsid w:val="00114EB5"/>
    <w:rsid w:val="001155F1"/>
    <w:rsid w:val="00115C08"/>
    <w:rsid w:val="00115ED7"/>
    <w:rsid w:val="00116295"/>
    <w:rsid w:val="001162FD"/>
    <w:rsid w:val="00116F07"/>
    <w:rsid w:val="00116FE7"/>
    <w:rsid w:val="001173F3"/>
    <w:rsid w:val="0011783D"/>
    <w:rsid w:val="001178F9"/>
    <w:rsid w:val="00120547"/>
    <w:rsid w:val="00121057"/>
    <w:rsid w:val="0012159E"/>
    <w:rsid w:val="00121B55"/>
    <w:rsid w:val="00125023"/>
    <w:rsid w:val="00125F52"/>
    <w:rsid w:val="00126662"/>
    <w:rsid w:val="00126A2D"/>
    <w:rsid w:val="00126F08"/>
    <w:rsid w:val="00127432"/>
    <w:rsid w:val="00127D0E"/>
    <w:rsid w:val="0013009D"/>
    <w:rsid w:val="00130661"/>
    <w:rsid w:val="00130C56"/>
    <w:rsid w:val="00131260"/>
    <w:rsid w:val="001317A1"/>
    <w:rsid w:val="00131C93"/>
    <w:rsid w:val="001320FF"/>
    <w:rsid w:val="001329A9"/>
    <w:rsid w:val="00133246"/>
    <w:rsid w:val="0013404C"/>
    <w:rsid w:val="001351A7"/>
    <w:rsid w:val="0013557D"/>
    <w:rsid w:val="00136142"/>
    <w:rsid w:val="00136290"/>
    <w:rsid w:val="001362D3"/>
    <w:rsid w:val="00136D8E"/>
    <w:rsid w:val="00136F3D"/>
    <w:rsid w:val="00137598"/>
    <w:rsid w:val="00137D47"/>
    <w:rsid w:val="0014015A"/>
    <w:rsid w:val="00140BBF"/>
    <w:rsid w:val="00140E46"/>
    <w:rsid w:val="00141167"/>
    <w:rsid w:val="001415F1"/>
    <w:rsid w:val="00141A94"/>
    <w:rsid w:val="00142739"/>
    <w:rsid w:val="00142A64"/>
    <w:rsid w:val="00142E5B"/>
    <w:rsid w:val="001432D1"/>
    <w:rsid w:val="00143379"/>
    <w:rsid w:val="0014363B"/>
    <w:rsid w:val="00145074"/>
    <w:rsid w:val="001452B7"/>
    <w:rsid w:val="0014786B"/>
    <w:rsid w:val="00147E06"/>
    <w:rsid w:val="00150C1E"/>
    <w:rsid w:val="0015160F"/>
    <w:rsid w:val="00151C7B"/>
    <w:rsid w:val="0015213B"/>
    <w:rsid w:val="00152C7D"/>
    <w:rsid w:val="00153842"/>
    <w:rsid w:val="0015392C"/>
    <w:rsid w:val="00153AF2"/>
    <w:rsid w:val="00153FAC"/>
    <w:rsid w:val="00154AE2"/>
    <w:rsid w:val="0015551C"/>
    <w:rsid w:val="00155E05"/>
    <w:rsid w:val="00156019"/>
    <w:rsid w:val="00156822"/>
    <w:rsid w:val="001575EC"/>
    <w:rsid w:val="001576D2"/>
    <w:rsid w:val="00157744"/>
    <w:rsid w:val="00157E54"/>
    <w:rsid w:val="001606B4"/>
    <w:rsid w:val="00160B9E"/>
    <w:rsid w:val="00161513"/>
    <w:rsid w:val="00161659"/>
    <w:rsid w:val="00161CF6"/>
    <w:rsid w:val="001632A7"/>
    <w:rsid w:val="00163468"/>
    <w:rsid w:val="001635C8"/>
    <w:rsid w:val="00164162"/>
    <w:rsid w:val="0016540F"/>
    <w:rsid w:val="001661E1"/>
    <w:rsid w:val="001676D5"/>
    <w:rsid w:val="00167C95"/>
    <w:rsid w:val="00170345"/>
    <w:rsid w:val="001703FD"/>
    <w:rsid w:val="001705BC"/>
    <w:rsid w:val="001710ED"/>
    <w:rsid w:val="001714D0"/>
    <w:rsid w:val="0017168C"/>
    <w:rsid w:val="00171698"/>
    <w:rsid w:val="0017171E"/>
    <w:rsid w:val="00171C68"/>
    <w:rsid w:val="00171FC0"/>
    <w:rsid w:val="001722E5"/>
    <w:rsid w:val="00172BEA"/>
    <w:rsid w:val="001738C6"/>
    <w:rsid w:val="00174167"/>
    <w:rsid w:val="00174265"/>
    <w:rsid w:val="00174FDC"/>
    <w:rsid w:val="0017542D"/>
    <w:rsid w:val="0017560D"/>
    <w:rsid w:val="001757E4"/>
    <w:rsid w:val="00175E22"/>
    <w:rsid w:val="001768E3"/>
    <w:rsid w:val="00177072"/>
    <w:rsid w:val="0017777C"/>
    <w:rsid w:val="00177957"/>
    <w:rsid w:val="00177D73"/>
    <w:rsid w:val="0018065A"/>
    <w:rsid w:val="001807A3"/>
    <w:rsid w:val="001810AE"/>
    <w:rsid w:val="001818F1"/>
    <w:rsid w:val="00181B93"/>
    <w:rsid w:val="00182C12"/>
    <w:rsid w:val="00182E5D"/>
    <w:rsid w:val="001846E5"/>
    <w:rsid w:val="0018490B"/>
    <w:rsid w:val="00184AA2"/>
    <w:rsid w:val="00185399"/>
    <w:rsid w:val="00185431"/>
    <w:rsid w:val="0018586C"/>
    <w:rsid w:val="0018602D"/>
    <w:rsid w:val="0018688B"/>
    <w:rsid w:val="001878D9"/>
    <w:rsid w:val="00187F91"/>
    <w:rsid w:val="001906F2"/>
    <w:rsid w:val="00191761"/>
    <w:rsid w:val="00192259"/>
    <w:rsid w:val="00192329"/>
    <w:rsid w:val="001925BD"/>
    <w:rsid w:val="00192816"/>
    <w:rsid w:val="001932D9"/>
    <w:rsid w:val="00193AF5"/>
    <w:rsid w:val="00194044"/>
    <w:rsid w:val="001945F9"/>
    <w:rsid w:val="00194606"/>
    <w:rsid w:val="001961E0"/>
    <w:rsid w:val="0019658F"/>
    <w:rsid w:val="00196802"/>
    <w:rsid w:val="00196E29"/>
    <w:rsid w:val="00197C33"/>
    <w:rsid w:val="001A0A6A"/>
    <w:rsid w:val="001A0A78"/>
    <w:rsid w:val="001A10DB"/>
    <w:rsid w:val="001A1770"/>
    <w:rsid w:val="001A21D0"/>
    <w:rsid w:val="001A2678"/>
    <w:rsid w:val="001A2C59"/>
    <w:rsid w:val="001A3F35"/>
    <w:rsid w:val="001A4049"/>
    <w:rsid w:val="001A4A4C"/>
    <w:rsid w:val="001A5010"/>
    <w:rsid w:val="001A52BD"/>
    <w:rsid w:val="001A648D"/>
    <w:rsid w:val="001A7495"/>
    <w:rsid w:val="001A7815"/>
    <w:rsid w:val="001A7E2B"/>
    <w:rsid w:val="001B09B9"/>
    <w:rsid w:val="001B15D0"/>
    <w:rsid w:val="001B251B"/>
    <w:rsid w:val="001B25D8"/>
    <w:rsid w:val="001B298F"/>
    <w:rsid w:val="001B421B"/>
    <w:rsid w:val="001B431F"/>
    <w:rsid w:val="001B45BF"/>
    <w:rsid w:val="001B48F2"/>
    <w:rsid w:val="001B54C0"/>
    <w:rsid w:val="001B5BCE"/>
    <w:rsid w:val="001B5C21"/>
    <w:rsid w:val="001B5E9F"/>
    <w:rsid w:val="001B6648"/>
    <w:rsid w:val="001B6DFB"/>
    <w:rsid w:val="001B7160"/>
    <w:rsid w:val="001B7457"/>
    <w:rsid w:val="001B7A80"/>
    <w:rsid w:val="001C0680"/>
    <w:rsid w:val="001C1EED"/>
    <w:rsid w:val="001C21F3"/>
    <w:rsid w:val="001C2A16"/>
    <w:rsid w:val="001C2D78"/>
    <w:rsid w:val="001C37DB"/>
    <w:rsid w:val="001C399E"/>
    <w:rsid w:val="001C4058"/>
    <w:rsid w:val="001C49C2"/>
    <w:rsid w:val="001C5E23"/>
    <w:rsid w:val="001C679C"/>
    <w:rsid w:val="001C70C4"/>
    <w:rsid w:val="001C7BC3"/>
    <w:rsid w:val="001C7E56"/>
    <w:rsid w:val="001D0661"/>
    <w:rsid w:val="001D1CD2"/>
    <w:rsid w:val="001D20FD"/>
    <w:rsid w:val="001D2366"/>
    <w:rsid w:val="001D28B1"/>
    <w:rsid w:val="001D2956"/>
    <w:rsid w:val="001D4322"/>
    <w:rsid w:val="001D4A97"/>
    <w:rsid w:val="001D4DDC"/>
    <w:rsid w:val="001D4EAA"/>
    <w:rsid w:val="001D4EDA"/>
    <w:rsid w:val="001D5E78"/>
    <w:rsid w:val="001D66BB"/>
    <w:rsid w:val="001D68A3"/>
    <w:rsid w:val="001D6E5B"/>
    <w:rsid w:val="001D78C4"/>
    <w:rsid w:val="001E00DC"/>
    <w:rsid w:val="001E05F4"/>
    <w:rsid w:val="001E0640"/>
    <w:rsid w:val="001E0807"/>
    <w:rsid w:val="001E09DC"/>
    <w:rsid w:val="001E2225"/>
    <w:rsid w:val="001E23B8"/>
    <w:rsid w:val="001E2D01"/>
    <w:rsid w:val="001E37F3"/>
    <w:rsid w:val="001E3B9F"/>
    <w:rsid w:val="001E4186"/>
    <w:rsid w:val="001E4251"/>
    <w:rsid w:val="001E4667"/>
    <w:rsid w:val="001E479A"/>
    <w:rsid w:val="001E4C6C"/>
    <w:rsid w:val="001E5162"/>
    <w:rsid w:val="001E58A6"/>
    <w:rsid w:val="001E6A3B"/>
    <w:rsid w:val="001E6E19"/>
    <w:rsid w:val="001E70F6"/>
    <w:rsid w:val="001E7896"/>
    <w:rsid w:val="001F01D9"/>
    <w:rsid w:val="001F0210"/>
    <w:rsid w:val="001F0B24"/>
    <w:rsid w:val="001F116A"/>
    <w:rsid w:val="001F1777"/>
    <w:rsid w:val="001F1C45"/>
    <w:rsid w:val="001F22ED"/>
    <w:rsid w:val="001F3684"/>
    <w:rsid w:val="001F3DA9"/>
    <w:rsid w:val="001F3E1E"/>
    <w:rsid w:val="001F4788"/>
    <w:rsid w:val="001F48A2"/>
    <w:rsid w:val="001F56BB"/>
    <w:rsid w:val="001F5FFC"/>
    <w:rsid w:val="001F64DD"/>
    <w:rsid w:val="001F67B6"/>
    <w:rsid w:val="001F7377"/>
    <w:rsid w:val="001F773D"/>
    <w:rsid w:val="002000AC"/>
    <w:rsid w:val="002001AC"/>
    <w:rsid w:val="0020092E"/>
    <w:rsid w:val="0020132F"/>
    <w:rsid w:val="00201C55"/>
    <w:rsid w:val="00202C18"/>
    <w:rsid w:val="002046A4"/>
    <w:rsid w:val="00204EDB"/>
    <w:rsid w:val="00205AC8"/>
    <w:rsid w:val="0020674A"/>
    <w:rsid w:val="00206E1F"/>
    <w:rsid w:val="00207885"/>
    <w:rsid w:val="00207E01"/>
    <w:rsid w:val="002105E7"/>
    <w:rsid w:val="0021201E"/>
    <w:rsid w:val="00212863"/>
    <w:rsid w:val="00212E69"/>
    <w:rsid w:val="0021362D"/>
    <w:rsid w:val="00214AC7"/>
    <w:rsid w:val="0021584F"/>
    <w:rsid w:val="00215E4F"/>
    <w:rsid w:val="00216039"/>
    <w:rsid w:val="00216233"/>
    <w:rsid w:val="0021774E"/>
    <w:rsid w:val="00220149"/>
    <w:rsid w:val="00220330"/>
    <w:rsid w:val="00221821"/>
    <w:rsid w:val="00221830"/>
    <w:rsid w:val="002238F2"/>
    <w:rsid w:val="00223E1D"/>
    <w:rsid w:val="002247C0"/>
    <w:rsid w:val="002254EB"/>
    <w:rsid w:val="002257C8"/>
    <w:rsid w:val="00225947"/>
    <w:rsid w:val="00225CA3"/>
    <w:rsid w:val="002277DF"/>
    <w:rsid w:val="00227A5C"/>
    <w:rsid w:val="002300C7"/>
    <w:rsid w:val="002302FB"/>
    <w:rsid w:val="00230943"/>
    <w:rsid w:val="00230C5D"/>
    <w:rsid w:val="00230DC4"/>
    <w:rsid w:val="002320DA"/>
    <w:rsid w:val="0023286E"/>
    <w:rsid w:val="0023303E"/>
    <w:rsid w:val="002339A0"/>
    <w:rsid w:val="00233F88"/>
    <w:rsid w:val="002345BE"/>
    <w:rsid w:val="0023521E"/>
    <w:rsid w:val="00235B4C"/>
    <w:rsid w:val="002364B8"/>
    <w:rsid w:val="00237F92"/>
    <w:rsid w:val="002403C8"/>
    <w:rsid w:val="00240890"/>
    <w:rsid w:val="00240A28"/>
    <w:rsid w:val="00240E30"/>
    <w:rsid w:val="00241632"/>
    <w:rsid w:val="002416EF"/>
    <w:rsid w:val="00241C80"/>
    <w:rsid w:val="0024244E"/>
    <w:rsid w:val="00242E7F"/>
    <w:rsid w:val="002440BD"/>
    <w:rsid w:val="00245242"/>
    <w:rsid w:val="00245B77"/>
    <w:rsid w:val="00247C22"/>
    <w:rsid w:val="00247C61"/>
    <w:rsid w:val="002500DE"/>
    <w:rsid w:val="00251119"/>
    <w:rsid w:val="00251145"/>
    <w:rsid w:val="00251C82"/>
    <w:rsid w:val="00252202"/>
    <w:rsid w:val="00252355"/>
    <w:rsid w:val="002528EF"/>
    <w:rsid w:val="00252D64"/>
    <w:rsid w:val="00253894"/>
    <w:rsid w:val="002538FD"/>
    <w:rsid w:val="00254338"/>
    <w:rsid w:val="0025440D"/>
    <w:rsid w:val="00255113"/>
    <w:rsid w:val="002551C5"/>
    <w:rsid w:val="00255211"/>
    <w:rsid w:val="00255EBF"/>
    <w:rsid w:val="00257075"/>
    <w:rsid w:val="00257EF8"/>
    <w:rsid w:val="0026076F"/>
    <w:rsid w:val="0026105C"/>
    <w:rsid w:val="002617DD"/>
    <w:rsid w:val="002617EB"/>
    <w:rsid w:val="002627B4"/>
    <w:rsid w:val="00262C2D"/>
    <w:rsid w:val="00263084"/>
    <w:rsid w:val="00263823"/>
    <w:rsid w:val="00263A41"/>
    <w:rsid w:val="00264068"/>
    <w:rsid w:val="00267C17"/>
    <w:rsid w:val="00270554"/>
    <w:rsid w:val="00270F49"/>
    <w:rsid w:val="002710B3"/>
    <w:rsid w:val="002711C9"/>
    <w:rsid w:val="002716A1"/>
    <w:rsid w:val="00271A20"/>
    <w:rsid w:val="00271ADE"/>
    <w:rsid w:val="00271BD1"/>
    <w:rsid w:val="0027216D"/>
    <w:rsid w:val="002727A7"/>
    <w:rsid w:val="002734B5"/>
    <w:rsid w:val="002748C7"/>
    <w:rsid w:val="002776C8"/>
    <w:rsid w:val="002806AF"/>
    <w:rsid w:val="00280A7F"/>
    <w:rsid w:val="00280CEE"/>
    <w:rsid w:val="0028145C"/>
    <w:rsid w:val="0028224E"/>
    <w:rsid w:val="00282601"/>
    <w:rsid w:val="00282E41"/>
    <w:rsid w:val="002859B8"/>
    <w:rsid w:val="0028684C"/>
    <w:rsid w:val="00287B07"/>
    <w:rsid w:val="002901FB"/>
    <w:rsid w:val="002902DF"/>
    <w:rsid w:val="0029035D"/>
    <w:rsid w:val="00290463"/>
    <w:rsid w:val="002917AD"/>
    <w:rsid w:val="00293B00"/>
    <w:rsid w:val="00293CFA"/>
    <w:rsid w:val="00293E65"/>
    <w:rsid w:val="00294535"/>
    <w:rsid w:val="00294934"/>
    <w:rsid w:val="002951EF"/>
    <w:rsid w:val="00296BC2"/>
    <w:rsid w:val="002A021D"/>
    <w:rsid w:val="002A047C"/>
    <w:rsid w:val="002A062B"/>
    <w:rsid w:val="002A0A29"/>
    <w:rsid w:val="002A114E"/>
    <w:rsid w:val="002A1A4D"/>
    <w:rsid w:val="002A2039"/>
    <w:rsid w:val="002A2487"/>
    <w:rsid w:val="002A4532"/>
    <w:rsid w:val="002A477F"/>
    <w:rsid w:val="002A4DBE"/>
    <w:rsid w:val="002A6093"/>
    <w:rsid w:val="002A6148"/>
    <w:rsid w:val="002A61DD"/>
    <w:rsid w:val="002A636A"/>
    <w:rsid w:val="002A6689"/>
    <w:rsid w:val="002A6C11"/>
    <w:rsid w:val="002A7067"/>
    <w:rsid w:val="002A73E1"/>
    <w:rsid w:val="002B0877"/>
    <w:rsid w:val="002B11E3"/>
    <w:rsid w:val="002B1C20"/>
    <w:rsid w:val="002B1CE2"/>
    <w:rsid w:val="002B1D76"/>
    <w:rsid w:val="002B20BD"/>
    <w:rsid w:val="002B2705"/>
    <w:rsid w:val="002B3197"/>
    <w:rsid w:val="002B3472"/>
    <w:rsid w:val="002B41BE"/>
    <w:rsid w:val="002B5220"/>
    <w:rsid w:val="002B568E"/>
    <w:rsid w:val="002B58D9"/>
    <w:rsid w:val="002B6E44"/>
    <w:rsid w:val="002B6F97"/>
    <w:rsid w:val="002B76DA"/>
    <w:rsid w:val="002B7CDC"/>
    <w:rsid w:val="002C1943"/>
    <w:rsid w:val="002C1DAC"/>
    <w:rsid w:val="002C1DB5"/>
    <w:rsid w:val="002C2419"/>
    <w:rsid w:val="002C2A0A"/>
    <w:rsid w:val="002C2ADF"/>
    <w:rsid w:val="002C5239"/>
    <w:rsid w:val="002C570F"/>
    <w:rsid w:val="002C5A3B"/>
    <w:rsid w:val="002C6360"/>
    <w:rsid w:val="002C7085"/>
    <w:rsid w:val="002C710B"/>
    <w:rsid w:val="002C7886"/>
    <w:rsid w:val="002D0AC5"/>
    <w:rsid w:val="002D0C07"/>
    <w:rsid w:val="002D0E00"/>
    <w:rsid w:val="002D0E2C"/>
    <w:rsid w:val="002D1DC4"/>
    <w:rsid w:val="002D24FC"/>
    <w:rsid w:val="002D29BC"/>
    <w:rsid w:val="002D31BE"/>
    <w:rsid w:val="002D483E"/>
    <w:rsid w:val="002D58FA"/>
    <w:rsid w:val="002D6195"/>
    <w:rsid w:val="002D6AD8"/>
    <w:rsid w:val="002D784E"/>
    <w:rsid w:val="002D7F32"/>
    <w:rsid w:val="002E0299"/>
    <w:rsid w:val="002E0420"/>
    <w:rsid w:val="002E1D3D"/>
    <w:rsid w:val="002E2409"/>
    <w:rsid w:val="002E3123"/>
    <w:rsid w:val="002E3387"/>
    <w:rsid w:val="002E347F"/>
    <w:rsid w:val="002E36BA"/>
    <w:rsid w:val="002E3764"/>
    <w:rsid w:val="002E3DAF"/>
    <w:rsid w:val="002E3FF0"/>
    <w:rsid w:val="002E40CB"/>
    <w:rsid w:val="002E4EB4"/>
    <w:rsid w:val="002E5766"/>
    <w:rsid w:val="002E6293"/>
    <w:rsid w:val="002E69F1"/>
    <w:rsid w:val="002E6C72"/>
    <w:rsid w:val="002E6E69"/>
    <w:rsid w:val="002E73CC"/>
    <w:rsid w:val="002E74F7"/>
    <w:rsid w:val="002E7914"/>
    <w:rsid w:val="002F02AA"/>
    <w:rsid w:val="002F065E"/>
    <w:rsid w:val="002F084E"/>
    <w:rsid w:val="002F0E98"/>
    <w:rsid w:val="002F177F"/>
    <w:rsid w:val="002F1848"/>
    <w:rsid w:val="002F1B61"/>
    <w:rsid w:val="002F1F94"/>
    <w:rsid w:val="002F2081"/>
    <w:rsid w:val="002F269F"/>
    <w:rsid w:val="002F2902"/>
    <w:rsid w:val="002F33E0"/>
    <w:rsid w:val="002F3507"/>
    <w:rsid w:val="002F3755"/>
    <w:rsid w:val="002F40B4"/>
    <w:rsid w:val="002F43E6"/>
    <w:rsid w:val="002F4ADA"/>
    <w:rsid w:val="002F4F61"/>
    <w:rsid w:val="002F5267"/>
    <w:rsid w:val="002F55C6"/>
    <w:rsid w:val="002F57B6"/>
    <w:rsid w:val="002F5D38"/>
    <w:rsid w:val="002F6B67"/>
    <w:rsid w:val="002F77BB"/>
    <w:rsid w:val="002F7B0A"/>
    <w:rsid w:val="003003D1"/>
    <w:rsid w:val="00301A36"/>
    <w:rsid w:val="00302A25"/>
    <w:rsid w:val="00303CC1"/>
    <w:rsid w:val="003040E3"/>
    <w:rsid w:val="0030443D"/>
    <w:rsid w:val="0030486E"/>
    <w:rsid w:val="0030592F"/>
    <w:rsid w:val="00305BF0"/>
    <w:rsid w:val="00305DD8"/>
    <w:rsid w:val="003061B7"/>
    <w:rsid w:val="0030719A"/>
    <w:rsid w:val="0030763E"/>
    <w:rsid w:val="00310A71"/>
    <w:rsid w:val="00310CA6"/>
    <w:rsid w:val="00310D31"/>
    <w:rsid w:val="00311A64"/>
    <w:rsid w:val="00311B85"/>
    <w:rsid w:val="00311FBB"/>
    <w:rsid w:val="00313076"/>
    <w:rsid w:val="00313255"/>
    <w:rsid w:val="0031453E"/>
    <w:rsid w:val="0031577B"/>
    <w:rsid w:val="00315ADA"/>
    <w:rsid w:val="003162D4"/>
    <w:rsid w:val="00316700"/>
    <w:rsid w:val="003206F0"/>
    <w:rsid w:val="00320BEC"/>
    <w:rsid w:val="00320C59"/>
    <w:rsid w:val="00321AE0"/>
    <w:rsid w:val="00322008"/>
    <w:rsid w:val="003226A3"/>
    <w:rsid w:val="00323399"/>
    <w:rsid w:val="00323C85"/>
    <w:rsid w:val="00323CC7"/>
    <w:rsid w:val="0032413F"/>
    <w:rsid w:val="0032417D"/>
    <w:rsid w:val="0032439A"/>
    <w:rsid w:val="0032504C"/>
    <w:rsid w:val="0032577A"/>
    <w:rsid w:val="00326B9C"/>
    <w:rsid w:val="00327084"/>
    <w:rsid w:val="00327CB9"/>
    <w:rsid w:val="00330307"/>
    <w:rsid w:val="00330B8D"/>
    <w:rsid w:val="00330C12"/>
    <w:rsid w:val="00330F90"/>
    <w:rsid w:val="00331F09"/>
    <w:rsid w:val="0033253B"/>
    <w:rsid w:val="0033282F"/>
    <w:rsid w:val="0033285B"/>
    <w:rsid w:val="00332905"/>
    <w:rsid w:val="003333A2"/>
    <w:rsid w:val="003361E7"/>
    <w:rsid w:val="00336B8B"/>
    <w:rsid w:val="00336BD1"/>
    <w:rsid w:val="00336E80"/>
    <w:rsid w:val="00337561"/>
    <w:rsid w:val="003379D8"/>
    <w:rsid w:val="00337D83"/>
    <w:rsid w:val="00337D8C"/>
    <w:rsid w:val="003404FF"/>
    <w:rsid w:val="0034054D"/>
    <w:rsid w:val="00341201"/>
    <w:rsid w:val="003412DF"/>
    <w:rsid w:val="003417C1"/>
    <w:rsid w:val="00341986"/>
    <w:rsid w:val="00341EC5"/>
    <w:rsid w:val="00341F7C"/>
    <w:rsid w:val="00342F12"/>
    <w:rsid w:val="003433BB"/>
    <w:rsid w:val="003435A3"/>
    <w:rsid w:val="003438E7"/>
    <w:rsid w:val="00343EDB"/>
    <w:rsid w:val="00344083"/>
    <w:rsid w:val="00344239"/>
    <w:rsid w:val="003444F5"/>
    <w:rsid w:val="00344B9B"/>
    <w:rsid w:val="0034544C"/>
    <w:rsid w:val="00345625"/>
    <w:rsid w:val="003458C7"/>
    <w:rsid w:val="00345E71"/>
    <w:rsid w:val="003468BC"/>
    <w:rsid w:val="00346DAA"/>
    <w:rsid w:val="00350403"/>
    <w:rsid w:val="0035052D"/>
    <w:rsid w:val="00350605"/>
    <w:rsid w:val="0035064A"/>
    <w:rsid w:val="00350FD1"/>
    <w:rsid w:val="0035206A"/>
    <w:rsid w:val="003532FD"/>
    <w:rsid w:val="0035385E"/>
    <w:rsid w:val="00353C7A"/>
    <w:rsid w:val="00353E3C"/>
    <w:rsid w:val="0035457E"/>
    <w:rsid w:val="00354CE7"/>
    <w:rsid w:val="00355BFF"/>
    <w:rsid w:val="003563E9"/>
    <w:rsid w:val="00356D8E"/>
    <w:rsid w:val="00357217"/>
    <w:rsid w:val="0035769C"/>
    <w:rsid w:val="00357712"/>
    <w:rsid w:val="00357B90"/>
    <w:rsid w:val="00360015"/>
    <w:rsid w:val="00360CFA"/>
    <w:rsid w:val="00361374"/>
    <w:rsid w:val="00361FD8"/>
    <w:rsid w:val="00362B42"/>
    <w:rsid w:val="00362FED"/>
    <w:rsid w:val="00363ACA"/>
    <w:rsid w:val="00363C3F"/>
    <w:rsid w:val="003644CA"/>
    <w:rsid w:val="00365054"/>
    <w:rsid w:val="0036597A"/>
    <w:rsid w:val="00366F70"/>
    <w:rsid w:val="00367DE5"/>
    <w:rsid w:val="00367E1A"/>
    <w:rsid w:val="00370947"/>
    <w:rsid w:val="003716D2"/>
    <w:rsid w:val="0037244A"/>
    <w:rsid w:val="00373420"/>
    <w:rsid w:val="00373482"/>
    <w:rsid w:val="0037655A"/>
    <w:rsid w:val="00376F5C"/>
    <w:rsid w:val="00377283"/>
    <w:rsid w:val="0037738C"/>
    <w:rsid w:val="003779B0"/>
    <w:rsid w:val="00377B36"/>
    <w:rsid w:val="00377D65"/>
    <w:rsid w:val="00377F2D"/>
    <w:rsid w:val="0038012C"/>
    <w:rsid w:val="00384986"/>
    <w:rsid w:val="00384BE3"/>
    <w:rsid w:val="003866DC"/>
    <w:rsid w:val="00386AB6"/>
    <w:rsid w:val="00386D1D"/>
    <w:rsid w:val="00387F3C"/>
    <w:rsid w:val="00390092"/>
    <w:rsid w:val="003900F4"/>
    <w:rsid w:val="00390630"/>
    <w:rsid w:val="00390647"/>
    <w:rsid w:val="00390875"/>
    <w:rsid w:val="003908C4"/>
    <w:rsid w:val="00390B1E"/>
    <w:rsid w:val="00391922"/>
    <w:rsid w:val="00391BF6"/>
    <w:rsid w:val="00392024"/>
    <w:rsid w:val="003931D5"/>
    <w:rsid w:val="003936C2"/>
    <w:rsid w:val="0039423B"/>
    <w:rsid w:val="0039485E"/>
    <w:rsid w:val="0039488A"/>
    <w:rsid w:val="00394990"/>
    <w:rsid w:val="00394FF4"/>
    <w:rsid w:val="00395068"/>
    <w:rsid w:val="00395B73"/>
    <w:rsid w:val="0039632D"/>
    <w:rsid w:val="003965D5"/>
    <w:rsid w:val="00396A9C"/>
    <w:rsid w:val="00396D10"/>
    <w:rsid w:val="003979B2"/>
    <w:rsid w:val="00397B78"/>
    <w:rsid w:val="00397F03"/>
    <w:rsid w:val="003A01A4"/>
    <w:rsid w:val="003A0A75"/>
    <w:rsid w:val="003A1129"/>
    <w:rsid w:val="003A128F"/>
    <w:rsid w:val="003A1DC1"/>
    <w:rsid w:val="003A216F"/>
    <w:rsid w:val="003A2192"/>
    <w:rsid w:val="003A237E"/>
    <w:rsid w:val="003A2A60"/>
    <w:rsid w:val="003A2BD4"/>
    <w:rsid w:val="003A37C6"/>
    <w:rsid w:val="003A3CD9"/>
    <w:rsid w:val="003A4040"/>
    <w:rsid w:val="003A4056"/>
    <w:rsid w:val="003A4A9C"/>
    <w:rsid w:val="003A6DE0"/>
    <w:rsid w:val="003A709D"/>
    <w:rsid w:val="003A70A4"/>
    <w:rsid w:val="003A7FC8"/>
    <w:rsid w:val="003B00A3"/>
    <w:rsid w:val="003B07C3"/>
    <w:rsid w:val="003B20DF"/>
    <w:rsid w:val="003B2933"/>
    <w:rsid w:val="003B3B94"/>
    <w:rsid w:val="003B3C3D"/>
    <w:rsid w:val="003B3C93"/>
    <w:rsid w:val="003B3CDC"/>
    <w:rsid w:val="003B434F"/>
    <w:rsid w:val="003B506F"/>
    <w:rsid w:val="003B5419"/>
    <w:rsid w:val="003B566B"/>
    <w:rsid w:val="003B68A5"/>
    <w:rsid w:val="003B6B4E"/>
    <w:rsid w:val="003C0926"/>
    <w:rsid w:val="003C099E"/>
    <w:rsid w:val="003C0F37"/>
    <w:rsid w:val="003C11C7"/>
    <w:rsid w:val="003C1BD2"/>
    <w:rsid w:val="003C1C12"/>
    <w:rsid w:val="003C28C0"/>
    <w:rsid w:val="003C2D37"/>
    <w:rsid w:val="003C2E57"/>
    <w:rsid w:val="003C336A"/>
    <w:rsid w:val="003C36A5"/>
    <w:rsid w:val="003C3D62"/>
    <w:rsid w:val="003C3E54"/>
    <w:rsid w:val="003C4BDA"/>
    <w:rsid w:val="003C4E27"/>
    <w:rsid w:val="003C4E39"/>
    <w:rsid w:val="003C5BD9"/>
    <w:rsid w:val="003C6396"/>
    <w:rsid w:val="003C7157"/>
    <w:rsid w:val="003C77C1"/>
    <w:rsid w:val="003D0077"/>
    <w:rsid w:val="003D065C"/>
    <w:rsid w:val="003D0C1F"/>
    <w:rsid w:val="003D10F9"/>
    <w:rsid w:val="003D1162"/>
    <w:rsid w:val="003D1F34"/>
    <w:rsid w:val="003D2149"/>
    <w:rsid w:val="003D2638"/>
    <w:rsid w:val="003D2A90"/>
    <w:rsid w:val="003D2B2D"/>
    <w:rsid w:val="003D2BDB"/>
    <w:rsid w:val="003D49A2"/>
    <w:rsid w:val="003D49FE"/>
    <w:rsid w:val="003D5230"/>
    <w:rsid w:val="003D581F"/>
    <w:rsid w:val="003D7658"/>
    <w:rsid w:val="003D7787"/>
    <w:rsid w:val="003D78ED"/>
    <w:rsid w:val="003D7910"/>
    <w:rsid w:val="003D7A1E"/>
    <w:rsid w:val="003E001F"/>
    <w:rsid w:val="003E03E1"/>
    <w:rsid w:val="003E069F"/>
    <w:rsid w:val="003E0754"/>
    <w:rsid w:val="003E223F"/>
    <w:rsid w:val="003E2FB3"/>
    <w:rsid w:val="003E3068"/>
    <w:rsid w:val="003E33E3"/>
    <w:rsid w:val="003E38F0"/>
    <w:rsid w:val="003E39EA"/>
    <w:rsid w:val="003E4020"/>
    <w:rsid w:val="003E4657"/>
    <w:rsid w:val="003E49F7"/>
    <w:rsid w:val="003E4F06"/>
    <w:rsid w:val="003E5821"/>
    <w:rsid w:val="003E6E4E"/>
    <w:rsid w:val="003E71D7"/>
    <w:rsid w:val="003E72D3"/>
    <w:rsid w:val="003F0140"/>
    <w:rsid w:val="003F0406"/>
    <w:rsid w:val="003F0AA4"/>
    <w:rsid w:val="003F262A"/>
    <w:rsid w:val="003F2A3C"/>
    <w:rsid w:val="003F3133"/>
    <w:rsid w:val="003F3245"/>
    <w:rsid w:val="003F3F4B"/>
    <w:rsid w:val="003F410A"/>
    <w:rsid w:val="003F48C0"/>
    <w:rsid w:val="003F49E3"/>
    <w:rsid w:val="003F4B6F"/>
    <w:rsid w:val="003F5595"/>
    <w:rsid w:val="003F589D"/>
    <w:rsid w:val="003F6869"/>
    <w:rsid w:val="003F68C9"/>
    <w:rsid w:val="00400D22"/>
    <w:rsid w:val="00401467"/>
    <w:rsid w:val="004016C3"/>
    <w:rsid w:val="00401F04"/>
    <w:rsid w:val="004020F7"/>
    <w:rsid w:val="0040430A"/>
    <w:rsid w:val="004048FB"/>
    <w:rsid w:val="00405451"/>
    <w:rsid w:val="0040657A"/>
    <w:rsid w:val="004068D7"/>
    <w:rsid w:val="0040776E"/>
    <w:rsid w:val="004078BD"/>
    <w:rsid w:val="004115BB"/>
    <w:rsid w:val="004116B8"/>
    <w:rsid w:val="00411DC5"/>
    <w:rsid w:val="004123CA"/>
    <w:rsid w:val="0041279E"/>
    <w:rsid w:val="004127F6"/>
    <w:rsid w:val="00412CDE"/>
    <w:rsid w:val="00413061"/>
    <w:rsid w:val="00413FEC"/>
    <w:rsid w:val="0041430C"/>
    <w:rsid w:val="0041458F"/>
    <w:rsid w:val="00414742"/>
    <w:rsid w:val="004149B0"/>
    <w:rsid w:val="00415327"/>
    <w:rsid w:val="00415B09"/>
    <w:rsid w:val="00416738"/>
    <w:rsid w:val="00417D2F"/>
    <w:rsid w:val="004202CD"/>
    <w:rsid w:val="0042188E"/>
    <w:rsid w:val="00421BC2"/>
    <w:rsid w:val="004220AC"/>
    <w:rsid w:val="00422168"/>
    <w:rsid w:val="00422AB7"/>
    <w:rsid w:val="0042305B"/>
    <w:rsid w:val="00423CC9"/>
    <w:rsid w:val="00423FF1"/>
    <w:rsid w:val="00424034"/>
    <w:rsid w:val="004242B0"/>
    <w:rsid w:val="004248D6"/>
    <w:rsid w:val="00424BD8"/>
    <w:rsid w:val="00424CB0"/>
    <w:rsid w:val="00425FFA"/>
    <w:rsid w:val="00427359"/>
    <w:rsid w:val="00430268"/>
    <w:rsid w:val="004302D1"/>
    <w:rsid w:val="004303D5"/>
    <w:rsid w:val="0043075D"/>
    <w:rsid w:val="0043083D"/>
    <w:rsid w:val="004308BA"/>
    <w:rsid w:val="004313E2"/>
    <w:rsid w:val="00431965"/>
    <w:rsid w:val="00431B48"/>
    <w:rsid w:val="004324AA"/>
    <w:rsid w:val="004324DD"/>
    <w:rsid w:val="0043259D"/>
    <w:rsid w:val="00432EBC"/>
    <w:rsid w:val="00433263"/>
    <w:rsid w:val="00433F0D"/>
    <w:rsid w:val="004340B4"/>
    <w:rsid w:val="00434954"/>
    <w:rsid w:val="004349FA"/>
    <w:rsid w:val="00435843"/>
    <w:rsid w:val="00435C3A"/>
    <w:rsid w:val="00435E37"/>
    <w:rsid w:val="004361D7"/>
    <w:rsid w:val="00440166"/>
    <w:rsid w:val="004407D2"/>
    <w:rsid w:val="00440E6E"/>
    <w:rsid w:val="00440E9F"/>
    <w:rsid w:val="00441530"/>
    <w:rsid w:val="00441653"/>
    <w:rsid w:val="004417E6"/>
    <w:rsid w:val="0044191D"/>
    <w:rsid w:val="00441DFB"/>
    <w:rsid w:val="004425BC"/>
    <w:rsid w:val="00443763"/>
    <w:rsid w:val="004439E0"/>
    <w:rsid w:val="004449C9"/>
    <w:rsid w:val="00445A46"/>
    <w:rsid w:val="00446692"/>
    <w:rsid w:val="00446797"/>
    <w:rsid w:val="004471BA"/>
    <w:rsid w:val="00447221"/>
    <w:rsid w:val="0044786A"/>
    <w:rsid w:val="0044791C"/>
    <w:rsid w:val="00447A5E"/>
    <w:rsid w:val="00447EAE"/>
    <w:rsid w:val="00450302"/>
    <w:rsid w:val="004505AB"/>
    <w:rsid w:val="00451D5F"/>
    <w:rsid w:val="00452524"/>
    <w:rsid w:val="00453026"/>
    <w:rsid w:val="00454AB8"/>
    <w:rsid w:val="0045700B"/>
    <w:rsid w:val="0045781B"/>
    <w:rsid w:val="004578A9"/>
    <w:rsid w:val="00457CFB"/>
    <w:rsid w:val="0046055D"/>
    <w:rsid w:val="00460A4E"/>
    <w:rsid w:val="00460D38"/>
    <w:rsid w:val="004613E0"/>
    <w:rsid w:val="0046166F"/>
    <w:rsid w:val="00461707"/>
    <w:rsid w:val="004617C5"/>
    <w:rsid w:val="004621AC"/>
    <w:rsid w:val="00463308"/>
    <w:rsid w:val="0046362F"/>
    <w:rsid w:val="004637A7"/>
    <w:rsid w:val="00463C0A"/>
    <w:rsid w:val="00464381"/>
    <w:rsid w:val="004647E5"/>
    <w:rsid w:val="00464C4F"/>
    <w:rsid w:val="00464C62"/>
    <w:rsid w:val="004656BA"/>
    <w:rsid w:val="004660B0"/>
    <w:rsid w:val="0046661B"/>
    <w:rsid w:val="00466B92"/>
    <w:rsid w:val="004670EF"/>
    <w:rsid w:val="0046724D"/>
    <w:rsid w:val="004679E8"/>
    <w:rsid w:val="00471B52"/>
    <w:rsid w:val="0047226F"/>
    <w:rsid w:val="004726B5"/>
    <w:rsid w:val="00472B9C"/>
    <w:rsid w:val="00472F63"/>
    <w:rsid w:val="00473BB9"/>
    <w:rsid w:val="00474210"/>
    <w:rsid w:val="004748D4"/>
    <w:rsid w:val="00474EDD"/>
    <w:rsid w:val="004751C0"/>
    <w:rsid w:val="0047662C"/>
    <w:rsid w:val="004769CB"/>
    <w:rsid w:val="00476A14"/>
    <w:rsid w:val="00476F30"/>
    <w:rsid w:val="00477216"/>
    <w:rsid w:val="00477586"/>
    <w:rsid w:val="00477933"/>
    <w:rsid w:val="00477ABB"/>
    <w:rsid w:val="00480BB3"/>
    <w:rsid w:val="004812BE"/>
    <w:rsid w:val="00481E82"/>
    <w:rsid w:val="00482811"/>
    <w:rsid w:val="004837E6"/>
    <w:rsid w:val="00484259"/>
    <w:rsid w:val="00484B64"/>
    <w:rsid w:val="00484E4E"/>
    <w:rsid w:val="004854A8"/>
    <w:rsid w:val="004859C0"/>
    <w:rsid w:val="00485B99"/>
    <w:rsid w:val="00485EE5"/>
    <w:rsid w:val="00486245"/>
    <w:rsid w:val="004877F3"/>
    <w:rsid w:val="00490503"/>
    <w:rsid w:val="004907F2"/>
    <w:rsid w:val="00490CCC"/>
    <w:rsid w:val="00492734"/>
    <w:rsid w:val="00492C8A"/>
    <w:rsid w:val="004930E3"/>
    <w:rsid w:val="004942D4"/>
    <w:rsid w:val="004944BE"/>
    <w:rsid w:val="00494889"/>
    <w:rsid w:val="00494BBF"/>
    <w:rsid w:val="00494BDE"/>
    <w:rsid w:val="00494BFD"/>
    <w:rsid w:val="004954AD"/>
    <w:rsid w:val="00495523"/>
    <w:rsid w:val="00496649"/>
    <w:rsid w:val="00496789"/>
    <w:rsid w:val="004A10AA"/>
    <w:rsid w:val="004A1A73"/>
    <w:rsid w:val="004A2119"/>
    <w:rsid w:val="004A2746"/>
    <w:rsid w:val="004A3BE3"/>
    <w:rsid w:val="004A3E3F"/>
    <w:rsid w:val="004A40BB"/>
    <w:rsid w:val="004A4233"/>
    <w:rsid w:val="004A468C"/>
    <w:rsid w:val="004A4AA1"/>
    <w:rsid w:val="004A4D09"/>
    <w:rsid w:val="004A4E19"/>
    <w:rsid w:val="004A52A7"/>
    <w:rsid w:val="004A5450"/>
    <w:rsid w:val="004A6903"/>
    <w:rsid w:val="004A6AC6"/>
    <w:rsid w:val="004A6AE6"/>
    <w:rsid w:val="004A6D09"/>
    <w:rsid w:val="004A74E6"/>
    <w:rsid w:val="004A75EB"/>
    <w:rsid w:val="004A789A"/>
    <w:rsid w:val="004B1074"/>
    <w:rsid w:val="004B2EC1"/>
    <w:rsid w:val="004B35B3"/>
    <w:rsid w:val="004B6279"/>
    <w:rsid w:val="004B6B2B"/>
    <w:rsid w:val="004B6EC9"/>
    <w:rsid w:val="004B6F2D"/>
    <w:rsid w:val="004B7804"/>
    <w:rsid w:val="004B780B"/>
    <w:rsid w:val="004B7AB0"/>
    <w:rsid w:val="004C0F27"/>
    <w:rsid w:val="004C1205"/>
    <w:rsid w:val="004C1288"/>
    <w:rsid w:val="004C1324"/>
    <w:rsid w:val="004C1C33"/>
    <w:rsid w:val="004C23D3"/>
    <w:rsid w:val="004C39DD"/>
    <w:rsid w:val="004C3CBA"/>
    <w:rsid w:val="004C3F6D"/>
    <w:rsid w:val="004C3FBD"/>
    <w:rsid w:val="004C45FB"/>
    <w:rsid w:val="004C4AA8"/>
    <w:rsid w:val="004C5B0E"/>
    <w:rsid w:val="004C799B"/>
    <w:rsid w:val="004C7CF1"/>
    <w:rsid w:val="004C7E2A"/>
    <w:rsid w:val="004D1476"/>
    <w:rsid w:val="004D18B7"/>
    <w:rsid w:val="004D1A5A"/>
    <w:rsid w:val="004D26C3"/>
    <w:rsid w:val="004D295D"/>
    <w:rsid w:val="004D313D"/>
    <w:rsid w:val="004D3371"/>
    <w:rsid w:val="004D3375"/>
    <w:rsid w:val="004D3415"/>
    <w:rsid w:val="004D3A29"/>
    <w:rsid w:val="004D43D0"/>
    <w:rsid w:val="004D47FE"/>
    <w:rsid w:val="004D4924"/>
    <w:rsid w:val="004D532E"/>
    <w:rsid w:val="004D65F1"/>
    <w:rsid w:val="004D66A3"/>
    <w:rsid w:val="004D6727"/>
    <w:rsid w:val="004D6F78"/>
    <w:rsid w:val="004D718E"/>
    <w:rsid w:val="004D74E8"/>
    <w:rsid w:val="004E1D7F"/>
    <w:rsid w:val="004E1DEB"/>
    <w:rsid w:val="004E3151"/>
    <w:rsid w:val="004E339B"/>
    <w:rsid w:val="004E3F0F"/>
    <w:rsid w:val="004E56F9"/>
    <w:rsid w:val="004E69BD"/>
    <w:rsid w:val="004E7011"/>
    <w:rsid w:val="004E7F7A"/>
    <w:rsid w:val="004F0883"/>
    <w:rsid w:val="004F0D65"/>
    <w:rsid w:val="004F0E94"/>
    <w:rsid w:val="004F2F3F"/>
    <w:rsid w:val="004F36D7"/>
    <w:rsid w:val="004F385B"/>
    <w:rsid w:val="004F3B4A"/>
    <w:rsid w:val="004F4473"/>
    <w:rsid w:val="004F4B4B"/>
    <w:rsid w:val="004F5B2B"/>
    <w:rsid w:val="004F5DE3"/>
    <w:rsid w:val="004F5E62"/>
    <w:rsid w:val="004F5EFD"/>
    <w:rsid w:val="004F614E"/>
    <w:rsid w:val="004F62C4"/>
    <w:rsid w:val="004F6732"/>
    <w:rsid w:val="004F6A4F"/>
    <w:rsid w:val="004F7093"/>
    <w:rsid w:val="005000B8"/>
    <w:rsid w:val="00500677"/>
    <w:rsid w:val="00502406"/>
    <w:rsid w:val="00502D00"/>
    <w:rsid w:val="00503EEE"/>
    <w:rsid w:val="0050461E"/>
    <w:rsid w:val="00506858"/>
    <w:rsid w:val="0050752D"/>
    <w:rsid w:val="0050772F"/>
    <w:rsid w:val="005078ED"/>
    <w:rsid w:val="005100E7"/>
    <w:rsid w:val="0051063F"/>
    <w:rsid w:val="00510764"/>
    <w:rsid w:val="0051076F"/>
    <w:rsid w:val="0051089B"/>
    <w:rsid w:val="005109A8"/>
    <w:rsid w:val="00511227"/>
    <w:rsid w:val="00511E4B"/>
    <w:rsid w:val="0051211A"/>
    <w:rsid w:val="00512205"/>
    <w:rsid w:val="00512C56"/>
    <w:rsid w:val="00512E27"/>
    <w:rsid w:val="00513963"/>
    <w:rsid w:val="00513BAF"/>
    <w:rsid w:val="00513F4C"/>
    <w:rsid w:val="00514A14"/>
    <w:rsid w:val="00514E67"/>
    <w:rsid w:val="00514FC1"/>
    <w:rsid w:val="005154F9"/>
    <w:rsid w:val="005155E9"/>
    <w:rsid w:val="005162B6"/>
    <w:rsid w:val="00516FB4"/>
    <w:rsid w:val="00520FB3"/>
    <w:rsid w:val="005210E9"/>
    <w:rsid w:val="0052177D"/>
    <w:rsid w:val="00521A4E"/>
    <w:rsid w:val="00521A5A"/>
    <w:rsid w:val="0052240E"/>
    <w:rsid w:val="005230D8"/>
    <w:rsid w:val="00523878"/>
    <w:rsid w:val="00523E99"/>
    <w:rsid w:val="005242D7"/>
    <w:rsid w:val="00524521"/>
    <w:rsid w:val="00524AF2"/>
    <w:rsid w:val="00524F12"/>
    <w:rsid w:val="005250E2"/>
    <w:rsid w:val="005253B9"/>
    <w:rsid w:val="00525D73"/>
    <w:rsid w:val="0052765B"/>
    <w:rsid w:val="00530545"/>
    <w:rsid w:val="00531093"/>
    <w:rsid w:val="0053211C"/>
    <w:rsid w:val="00532D55"/>
    <w:rsid w:val="00532FF8"/>
    <w:rsid w:val="00533CA7"/>
    <w:rsid w:val="0053464A"/>
    <w:rsid w:val="005354D7"/>
    <w:rsid w:val="005356E6"/>
    <w:rsid w:val="005358C0"/>
    <w:rsid w:val="0053665E"/>
    <w:rsid w:val="00536FC6"/>
    <w:rsid w:val="00537978"/>
    <w:rsid w:val="00537E91"/>
    <w:rsid w:val="00537F3A"/>
    <w:rsid w:val="00537FBD"/>
    <w:rsid w:val="00540AC2"/>
    <w:rsid w:val="00540B2D"/>
    <w:rsid w:val="00540F03"/>
    <w:rsid w:val="00541054"/>
    <w:rsid w:val="005412CA"/>
    <w:rsid w:val="00541855"/>
    <w:rsid w:val="005420FD"/>
    <w:rsid w:val="00542435"/>
    <w:rsid w:val="00542B72"/>
    <w:rsid w:val="00542B89"/>
    <w:rsid w:val="0054312D"/>
    <w:rsid w:val="0054392C"/>
    <w:rsid w:val="0054428A"/>
    <w:rsid w:val="005457AC"/>
    <w:rsid w:val="00545E3F"/>
    <w:rsid w:val="00546297"/>
    <w:rsid w:val="00546697"/>
    <w:rsid w:val="00546E34"/>
    <w:rsid w:val="005471D1"/>
    <w:rsid w:val="005479C1"/>
    <w:rsid w:val="005507F4"/>
    <w:rsid w:val="00550C05"/>
    <w:rsid w:val="0055199F"/>
    <w:rsid w:val="0055380D"/>
    <w:rsid w:val="0055390A"/>
    <w:rsid w:val="005539CF"/>
    <w:rsid w:val="0055410D"/>
    <w:rsid w:val="00554A0F"/>
    <w:rsid w:val="005564CD"/>
    <w:rsid w:val="00557541"/>
    <w:rsid w:val="0056128A"/>
    <w:rsid w:val="00561BD7"/>
    <w:rsid w:val="0056200E"/>
    <w:rsid w:val="0056298D"/>
    <w:rsid w:val="00562A5D"/>
    <w:rsid w:val="005636D0"/>
    <w:rsid w:val="00563855"/>
    <w:rsid w:val="00564D1D"/>
    <w:rsid w:val="00565814"/>
    <w:rsid w:val="00565C1C"/>
    <w:rsid w:val="00566506"/>
    <w:rsid w:val="00566846"/>
    <w:rsid w:val="00567285"/>
    <w:rsid w:val="00567B46"/>
    <w:rsid w:val="00567F56"/>
    <w:rsid w:val="005702CE"/>
    <w:rsid w:val="005706D0"/>
    <w:rsid w:val="00571187"/>
    <w:rsid w:val="00573501"/>
    <w:rsid w:val="00573CBE"/>
    <w:rsid w:val="00573DB8"/>
    <w:rsid w:val="00573F46"/>
    <w:rsid w:val="00574804"/>
    <w:rsid w:val="00575E8E"/>
    <w:rsid w:val="005769E1"/>
    <w:rsid w:val="0057715B"/>
    <w:rsid w:val="00577839"/>
    <w:rsid w:val="00577BB7"/>
    <w:rsid w:val="00580626"/>
    <w:rsid w:val="00580B43"/>
    <w:rsid w:val="0058144F"/>
    <w:rsid w:val="005836BE"/>
    <w:rsid w:val="005843D5"/>
    <w:rsid w:val="005848B7"/>
    <w:rsid w:val="00586432"/>
    <w:rsid w:val="005869BD"/>
    <w:rsid w:val="005870BA"/>
    <w:rsid w:val="005870DE"/>
    <w:rsid w:val="00587262"/>
    <w:rsid w:val="00587A29"/>
    <w:rsid w:val="00587D59"/>
    <w:rsid w:val="00587E14"/>
    <w:rsid w:val="005906A4"/>
    <w:rsid w:val="00590941"/>
    <w:rsid w:val="00590BBC"/>
    <w:rsid w:val="00591076"/>
    <w:rsid w:val="005916DA"/>
    <w:rsid w:val="00592279"/>
    <w:rsid w:val="00592342"/>
    <w:rsid w:val="005940C1"/>
    <w:rsid w:val="00595674"/>
    <w:rsid w:val="00595B52"/>
    <w:rsid w:val="00596253"/>
    <w:rsid w:val="005962B2"/>
    <w:rsid w:val="0059664C"/>
    <w:rsid w:val="00596A59"/>
    <w:rsid w:val="0059720C"/>
    <w:rsid w:val="005979AD"/>
    <w:rsid w:val="005A0B17"/>
    <w:rsid w:val="005A1498"/>
    <w:rsid w:val="005A1DCB"/>
    <w:rsid w:val="005A246C"/>
    <w:rsid w:val="005A28CD"/>
    <w:rsid w:val="005A352D"/>
    <w:rsid w:val="005A390B"/>
    <w:rsid w:val="005A5CEE"/>
    <w:rsid w:val="005A6A70"/>
    <w:rsid w:val="005A6AAE"/>
    <w:rsid w:val="005A76BF"/>
    <w:rsid w:val="005B0399"/>
    <w:rsid w:val="005B0A73"/>
    <w:rsid w:val="005B17ED"/>
    <w:rsid w:val="005B1D3F"/>
    <w:rsid w:val="005B22D8"/>
    <w:rsid w:val="005B2AC0"/>
    <w:rsid w:val="005B3B09"/>
    <w:rsid w:val="005B3B3F"/>
    <w:rsid w:val="005B4380"/>
    <w:rsid w:val="005B59A3"/>
    <w:rsid w:val="005B5E46"/>
    <w:rsid w:val="005B5F4B"/>
    <w:rsid w:val="005B6038"/>
    <w:rsid w:val="005B6767"/>
    <w:rsid w:val="005B7AAC"/>
    <w:rsid w:val="005B7B19"/>
    <w:rsid w:val="005B7C5A"/>
    <w:rsid w:val="005C028A"/>
    <w:rsid w:val="005C1443"/>
    <w:rsid w:val="005C1494"/>
    <w:rsid w:val="005C176C"/>
    <w:rsid w:val="005C1DEC"/>
    <w:rsid w:val="005C1E98"/>
    <w:rsid w:val="005C1F3B"/>
    <w:rsid w:val="005C23F1"/>
    <w:rsid w:val="005C274E"/>
    <w:rsid w:val="005C30B7"/>
    <w:rsid w:val="005C32EF"/>
    <w:rsid w:val="005C34B5"/>
    <w:rsid w:val="005C4B9A"/>
    <w:rsid w:val="005C52C7"/>
    <w:rsid w:val="005C55EB"/>
    <w:rsid w:val="005C5641"/>
    <w:rsid w:val="005C5929"/>
    <w:rsid w:val="005C5B05"/>
    <w:rsid w:val="005C6B29"/>
    <w:rsid w:val="005C7735"/>
    <w:rsid w:val="005C7D6D"/>
    <w:rsid w:val="005D1779"/>
    <w:rsid w:val="005D1916"/>
    <w:rsid w:val="005D2019"/>
    <w:rsid w:val="005D22D5"/>
    <w:rsid w:val="005D2A29"/>
    <w:rsid w:val="005D2B7D"/>
    <w:rsid w:val="005D3CD4"/>
    <w:rsid w:val="005D3D9E"/>
    <w:rsid w:val="005D411B"/>
    <w:rsid w:val="005D44F6"/>
    <w:rsid w:val="005D45B0"/>
    <w:rsid w:val="005D51C6"/>
    <w:rsid w:val="005D5A54"/>
    <w:rsid w:val="005D5BA6"/>
    <w:rsid w:val="005D5C63"/>
    <w:rsid w:val="005D664A"/>
    <w:rsid w:val="005D6ABE"/>
    <w:rsid w:val="005D70E5"/>
    <w:rsid w:val="005E04D3"/>
    <w:rsid w:val="005E0A2F"/>
    <w:rsid w:val="005E1135"/>
    <w:rsid w:val="005E1216"/>
    <w:rsid w:val="005E1325"/>
    <w:rsid w:val="005E1E5D"/>
    <w:rsid w:val="005E3969"/>
    <w:rsid w:val="005E4B7B"/>
    <w:rsid w:val="005E4EC0"/>
    <w:rsid w:val="005E5057"/>
    <w:rsid w:val="005E5C92"/>
    <w:rsid w:val="005E603A"/>
    <w:rsid w:val="005E79BD"/>
    <w:rsid w:val="005E7F59"/>
    <w:rsid w:val="005F0957"/>
    <w:rsid w:val="005F0C87"/>
    <w:rsid w:val="005F11D7"/>
    <w:rsid w:val="005F260E"/>
    <w:rsid w:val="005F26A2"/>
    <w:rsid w:val="005F325E"/>
    <w:rsid w:val="005F37B7"/>
    <w:rsid w:val="005F3C83"/>
    <w:rsid w:val="005F50C1"/>
    <w:rsid w:val="005F5568"/>
    <w:rsid w:val="005F5692"/>
    <w:rsid w:val="005F5EE2"/>
    <w:rsid w:val="005F6010"/>
    <w:rsid w:val="005F66DE"/>
    <w:rsid w:val="005F6A4B"/>
    <w:rsid w:val="005F71B6"/>
    <w:rsid w:val="006003F0"/>
    <w:rsid w:val="00600C11"/>
    <w:rsid w:val="00601EF0"/>
    <w:rsid w:val="006022DE"/>
    <w:rsid w:val="006039C9"/>
    <w:rsid w:val="00604601"/>
    <w:rsid w:val="00604925"/>
    <w:rsid w:val="00604A4C"/>
    <w:rsid w:val="00604C60"/>
    <w:rsid w:val="00604EED"/>
    <w:rsid w:val="00605210"/>
    <w:rsid w:val="006054CE"/>
    <w:rsid w:val="00605E7A"/>
    <w:rsid w:val="00606C91"/>
    <w:rsid w:val="00607C91"/>
    <w:rsid w:val="006102A7"/>
    <w:rsid w:val="00610EAA"/>
    <w:rsid w:val="00611934"/>
    <w:rsid w:val="00611A91"/>
    <w:rsid w:val="00611D9A"/>
    <w:rsid w:val="00612611"/>
    <w:rsid w:val="00612CC0"/>
    <w:rsid w:val="00612E51"/>
    <w:rsid w:val="00613773"/>
    <w:rsid w:val="00613B1B"/>
    <w:rsid w:val="006140EA"/>
    <w:rsid w:val="0061437C"/>
    <w:rsid w:val="006144B2"/>
    <w:rsid w:val="00614FE0"/>
    <w:rsid w:val="006150CA"/>
    <w:rsid w:val="00615501"/>
    <w:rsid w:val="00615CC2"/>
    <w:rsid w:val="0061635B"/>
    <w:rsid w:val="006164A5"/>
    <w:rsid w:val="006164FA"/>
    <w:rsid w:val="0061726E"/>
    <w:rsid w:val="0062086A"/>
    <w:rsid w:val="00620993"/>
    <w:rsid w:val="006210A8"/>
    <w:rsid w:val="0062164D"/>
    <w:rsid w:val="00621675"/>
    <w:rsid w:val="006222AC"/>
    <w:rsid w:val="0062240E"/>
    <w:rsid w:val="00622530"/>
    <w:rsid w:val="00622887"/>
    <w:rsid w:val="0062294F"/>
    <w:rsid w:val="00622E49"/>
    <w:rsid w:val="00623009"/>
    <w:rsid w:val="006244E2"/>
    <w:rsid w:val="00624EBE"/>
    <w:rsid w:val="00625684"/>
    <w:rsid w:val="00626012"/>
    <w:rsid w:val="0062604E"/>
    <w:rsid w:val="006273E9"/>
    <w:rsid w:val="00627532"/>
    <w:rsid w:val="0063036C"/>
    <w:rsid w:val="0063091E"/>
    <w:rsid w:val="00631047"/>
    <w:rsid w:val="006310C2"/>
    <w:rsid w:val="00631262"/>
    <w:rsid w:val="006314EA"/>
    <w:rsid w:val="00631846"/>
    <w:rsid w:val="0063193C"/>
    <w:rsid w:val="00632191"/>
    <w:rsid w:val="00632E29"/>
    <w:rsid w:val="006339C9"/>
    <w:rsid w:val="00634A4E"/>
    <w:rsid w:val="006368FC"/>
    <w:rsid w:val="00636951"/>
    <w:rsid w:val="00636A9A"/>
    <w:rsid w:val="00636B6A"/>
    <w:rsid w:val="00636E55"/>
    <w:rsid w:val="00636FE1"/>
    <w:rsid w:val="00637116"/>
    <w:rsid w:val="0063719C"/>
    <w:rsid w:val="0063736F"/>
    <w:rsid w:val="00640CC7"/>
    <w:rsid w:val="00640D9D"/>
    <w:rsid w:val="00641E5A"/>
    <w:rsid w:val="00641F76"/>
    <w:rsid w:val="006423A6"/>
    <w:rsid w:val="00642441"/>
    <w:rsid w:val="0064294B"/>
    <w:rsid w:val="006435ED"/>
    <w:rsid w:val="00643D89"/>
    <w:rsid w:val="00644009"/>
    <w:rsid w:val="00644FAB"/>
    <w:rsid w:val="00645AC4"/>
    <w:rsid w:val="00646563"/>
    <w:rsid w:val="00647A00"/>
    <w:rsid w:val="00647BC1"/>
    <w:rsid w:val="00650C62"/>
    <w:rsid w:val="00651342"/>
    <w:rsid w:val="006515C1"/>
    <w:rsid w:val="00651CDA"/>
    <w:rsid w:val="00652BED"/>
    <w:rsid w:val="00653D7B"/>
    <w:rsid w:val="006541D9"/>
    <w:rsid w:val="00654ABB"/>
    <w:rsid w:val="00654D40"/>
    <w:rsid w:val="00655350"/>
    <w:rsid w:val="00655728"/>
    <w:rsid w:val="00655FC5"/>
    <w:rsid w:val="006575A1"/>
    <w:rsid w:val="00657CD9"/>
    <w:rsid w:val="00660501"/>
    <w:rsid w:val="00662117"/>
    <w:rsid w:val="006624C9"/>
    <w:rsid w:val="006627A1"/>
    <w:rsid w:val="00663A13"/>
    <w:rsid w:val="00664064"/>
    <w:rsid w:val="006659F7"/>
    <w:rsid w:val="006670D2"/>
    <w:rsid w:val="00670B2D"/>
    <w:rsid w:val="0067183F"/>
    <w:rsid w:val="0067198B"/>
    <w:rsid w:val="006727CC"/>
    <w:rsid w:val="00672C64"/>
    <w:rsid w:val="00673819"/>
    <w:rsid w:val="00673B39"/>
    <w:rsid w:val="00673E9A"/>
    <w:rsid w:val="00674379"/>
    <w:rsid w:val="006744BA"/>
    <w:rsid w:val="00674AF1"/>
    <w:rsid w:val="00674E10"/>
    <w:rsid w:val="006751CC"/>
    <w:rsid w:val="006754C5"/>
    <w:rsid w:val="00675E34"/>
    <w:rsid w:val="0067616A"/>
    <w:rsid w:val="006767C7"/>
    <w:rsid w:val="00676F69"/>
    <w:rsid w:val="006770A5"/>
    <w:rsid w:val="00677349"/>
    <w:rsid w:val="00677EA9"/>
    <w:rsid w:val="006801CD"/>
    <w:rsid w:val="00680409"/>
    <w:rsid w:val="0068063C"/>
    <w:rsid w:val="0068093A"/>
    <w:rsid w:val="00680D26"/>
    <w:rsid w:val="006815F9"/>
    <w:rsid w:val="006823F0"/>
    <w:rsid w:val="00682422"/>
    <w:rsid w:val="00682B4A"/>
    <w:rsid w:val="00683351"/>
    <w:rsid w:val="0068441B"/>
    <w:rsid w:val="00684661"/>
    <w:rsid w:val="00684A36"/>
    <w:rsid w:val="00684DF9"/>
    <w:rsid w:val="00685671"/>
    <w:rsid w:val="00685801"/>
    <w:rsid w:val="00685BC9"/>
    <w:rsid w:val="00686AEB"/>
    <w:rsid w:val="0068709F"/>
    <w:rsid w:val="0068733F"/>
    <w:rsid w:val="0068776D"/>
    <w:rsid w:val="00687C8B"/>
    <w:rsid w:val="006934B0"/>
    <w:rsid w:val="006942A3"/>
    <w:rsid w:val="00694607"/>
    <w:rsid w:val="00695155"/>
    <w:rsid w:val="00695545"/>
    <w:rsid w:val="00695B90"/>
    <w:rsid w:val="006964DF"/>
    <w:rsid w:val="00696B8C"/>
    <w:rsid w:val="00697940"/>
    <w:rsid w:val="00697AC2"/>
    <w:rsid w:val="00697FD7"/>
    <w:rsid w:val="006A0010"/>
    <w:rsid w:val="006A0339"/>
    <w:rsid w:val="006A0D57"/>
    <w:rsid w:val="006A18C1"/>
    <w:rsid w:val="006A2D19"/>
    <w:rsid w:val="006A2DC1"/>
    <w:rsid w:val="006A369B"/>
    <w:rsid w:val="006A4226"/>
    <w:rsid w:val="006A4937"/>
    <w:rsid w:val="006A7565"/>
    <w:rsid w:val="006A79D4"/>
    <w:rsid w:val="006A7FE0"/>
    <w:rsid w:val="006B07E0"/>
    <w:rsid w:val="006B0925"/>
    <w:rsid w:val="006B1211"/>
    <w:rsid w:val="006B1C0A"/>
    <w:rsid w:val="006B1FB4"/>
    <w:rsid w:val="006B338C"/>
    <w:rsid w:val="006B44F6"/>
    <w:rsid w:val="006B4B30"/>
    <w:rsid w:val="006B4CAD"/>
    <w:rsid w:val="006B54D3"/>
    <w:rsid w:val="006B5B6C"/>
    <w:rsid w:val="006B5BCA"/>
    <w:rsid w:val="006B6214"/>
    <w:rsid w:val="006B6BEA"/>
    <w:rsid w:val="006B7380"/>
    <w:rsid w:val="006B7A40"/>
    <w:rsid w:val="006C0A97"/>
    <w:rsid w:val="006C0E67"/>
    <w:rsid w:val="006C12DB"/>
    <w:rsid w:val="006C20E5"/>
    <w:rsid w:val="006C295C"/>
    <w:rsid w:val="006C32AF"/>
    <w:rsid w:val="006C4029"/>
    <w:rsid w:val="006C5542"/>
    <w:rsid w:val="006C5AEC"/>
    <w:rsid w:val="006C5D2B"/>
    <w:rsid w:val="006C5DE0"/>
    <w:rsid w:val="006C62DA"/>
    <w:rsid w:val="006C67B4"/>
    <w:rsid w:val="006C6915"/>
    <w:rsid w:val="006C7F4D"/>
    <w:rsid w:val="006D0860"/>
    <w:rsid w:val="006D0BBD"/>
    <w:rsid w:val="006D1D36"/>
    <w:rsid w:val="006D43CD"/>
    <w:rsid w:val="006D4EC7"/>
    <w:rsid w:val="006D5764"/>
    <w:rsid w:val="006D5BAC"/>
    <w:rsid w:val="006D70AC"/>
    <w:rsid w:val="006D760B"/>
    <w:rsid w:val="006D7C90"/>
    <w:rsid w:val="006D7DFC"/>
    <w:rsid w:val="006E09CE"/>
    <w:rsid w:val="006E0A17"/>
    <w:rsid w:val="006E0D69"/>
    <w:rsid w:val="006E16FB"/>
    <w:rsid w:val="006E1CE5"/>
    <w:rsid w:val="006E1D69"/>
    <w:rsid w:val="006E1D8E"/>
    <w:rsid w:val="006E1E41"/>
    <w:rsid w:val="006E1F7E"/>
    <w:rsid w:val="006E21FB"/>
    <w:rsid w:val="006E3DFE"/>
    <w:rsid w:val="006E4F6B"/>
    <w:rsid w:val="006E5145"/>
    <w:rsid w:val="006E53D4"/>
    <w:rsid w:val="006E58B5"/>
    <w:rsid w:val="006E5E2F"/>
    <w:rsid w:val="006E620D"/>
    <w:rsid w:val="006E65C4"/>
    <w:rsid w:val="006E7A2C"/>
    <w:rsid w:val="006E7F71"/>
    <w:rsid w:val="006F0229"/>
    <w:rsid w:val="006F0294"/>
    <w:rsid w:val="006F0845"/>
    <w:rsid w:val="006F1354"/>
    <w:rsid w:val="006F19FD"/>
    <w:rsid w:val="006F2011"/>
    <w:rsid w:val="006F218A"/>
    <w:rsid w:val="006F2740"/>
    <w:rsid w:val="006F2873"/>
    <w:rsid w:val="006F32BE"/>
    <w:rsid w:val="006F3335"/>
    <w:rsid w:val="006F3A46"/>
    <w:rsid w:val="006F5720"/>
    <w:rsid w:val="006F60A0"/>
    <w:rsid w:val="006F66D3"/>
    <w:rsid w:val="007005B8"/>
    <w:rsid w:val="00701788"/>
    <w:rsid w:val="007018B6"/>
    <w:rsid w:val="0070299D"/>
    <w:rsid w:val="00702C14"/>
    <w:rsid w:val="00702D6F"/>
    <w:rsid w:val="0070405D"/>
    <w:rsid w:val="007041EA"/>
    <w:rsid w:val="007042FC"/>
    <w:rsid w:val="00704457"/>
    <w:rsid w:val="00704A97"/>
    <w:rsid w:val="00704E58"/>
    <w:rsid w:val="0070568B"/>
    <w:rsid w:val="00705ECA"/>
    <w:rsid w:val="00706768"/>
    <w:rsid w:val="007077E5"/>
    <w:rsid w:val="00707F73"/>
    <w:rsid w:val="00710E49"/>
    <w:rsid w:val="00711527"/>
    <w:rsid w:val="00711CFE"/>
    <w:rsid w:val="00711E11"/>
    <w:rsid w:val="007137C4"/>
    <w:rsid w:val="0071441D"/>
    <w:rsid w:val="00715252"/>
    <w:rsid w:val="0071532D"/>
    <w:rsid w:val="007155BB"/>
    <w:rsid w:val="007178FA"/>
    <w:rsid w:val="007207C9"/>
    <w:rsid w:val="00720EE8"/>
    <w:rsid w:val="00721C2E"/>
    <w:rsid w:val="00721E1F"/>
    <w:rsid w:val="00722187"/>
    <w:rsid w:val="0072360F"/>
    <w:rsid w:val="00724A16"/>
    <w:rsid w:val="00725CDA"/>
    <w:rsid w:val="00727A7C"/>
    <w:rsid w:val="00730138"/>
    <w:rsid w:val="007301B4"/>
    <w:rsid w:val="007304A1"/>
    <w:rsid w:val="007321E2"/>
    <w:rsid w:val="0073221C"/>
    <w:rsid w:val="00732A96"/>
    <w:rsid w:val="00733454"/>
    <w:rsid w:val="00733504"/>
    <w:rsid w:val="00733AEA"/>
    <w:rsid w:val="00733C30"/>
    <w:rsid w:val="00734461"/>
    <w:rsid w:val="0073494C"/>
    <w:rsid w:val="00734CFE"/>
    <w:rsid w:val="0073576D"/>
    <w:rsid w:val="00735770"/>
    <w:rsid w:val="007364BB"/>
    <w:rsid w:val="00737041"/>
    <w:rsid w:val="00737A3D"/>
    <w:rsid w:val="0074040E"/>
    <w:rsid w:val="00740D57"/>
    <w:rsid w:val="00741A07"/>
    <w:rsid w:val="00742577"/>
    <w:rsid w:val="00742A44"/>
    <w:rsid w:val="0074373F"/>
    <w:rsid w:val="00743BD8"/>
    <w:rsid w:val="00743BE1"/>
    <w:rsid w:val="00744A6C"/>
    <w:rsid w:val="00744B0A"/>
    <w:rsid w:val="00745839"/>
    <w:rsid w:val="00745AA3"/>
    <w:rsid w:val="00745B00"/>
    <w:rsid w:val="0074613B"/>
    <w:rsid w:val="00746D19"/>
    <w:rsid w:val="00746EB1"/>
    <w:rsid w:val="00747A8B"/>
    <w:rsid w:val="00750093"/>
    <w:rsid w:val="00750C15"/>
    <w:rsid w:val="00751387"/>
    <w:rsid w:val="00751617"/>
    <w:rsid w:val="007519B1"/>
    <w:rsid w:val="0075237F"/>
    <w:rsid w:val="00752764"/>
    <w:rsid w:val="007531C7"/>
    <w:rsid w:val="0075400C"/>
    <w:rsid w:val="007545F3"/>
    <w:rsid w:val="00754AB6"/>
    <w:rsid w:val="00755EDD"/>
    <w:rsid w:val="007560EA"/>
    <w:rsid w:val="0075621D"/>
    <w:rsid w:val="007565ED"/>
    <w:rsid w:val="007569A1"/>
    <w:rsid w:val="00756D92"/>
    <w:rsid w:val="00757CAC"/>
    <w:rsid w:val="00757CC1"/>
    <w:rsid w:val="00760291"/>
    <w:rsid w:val="00760854"/>
    <w:rsid w:val="007610AC"/>
    <w:rsid w:val="00761AC4"/>
    <w:rsid w:val="00762683"/>
    <w:rsid w:val="00762C15"/>
    <w:rsid w:val="00763427"/>
    <w:rsid w:val="00763806"/>
    <w:rsid w:val="0076473B"/>
    <w:rsid w:val="007647E6"/>
    <w:rsid w:val="007659C6"/>
    <w:rsid w:val="00765BBA"/>
    <w:rsid w:val="00765E85"/>
    <w:rsid w:val="00766B87"/>
    <w:rsid w:val="00767305"/>
    <w:rsid w:val="00767BCA"/>
    <w:rsid w:val="00767D78"/>
    <w:rsid w:val="00770E27"/>
    <w:rsid w:val="00771955"/>
    <w:rsid w:val="00771D5C"/>
    <w:rsid w:val="007723CD"/>
    <w:rsid w:val="00772B48"/>
    <w:rsid w:val="00773037"/>
    <w:rsid w:val="007733D1"/>
    <w:rsid w:val="007733D8"/>
    <w:rsid w:val="00773713"/>
    <w:rsid w:val="007744B5"/>
    <w:rsid w:val="00774561"/>
    <w:rsid w:val="00774EAF"/>
    <w:rsid w:val="00775109"/>
    <w:rsid w:val="0077587C"/>
    <w:rsid w:val="00776F3F"/>
    <w:rsid w:val="007778E7"/>
    <w:rsid w:val="00777CC7"/>
    <w:rsid w:val="007805DA"/>
    <w:rsid w:val="00780F99"/>
    <w:rsid w:val="00781DE8"/>
    <w:rsid w:val="007840F4"/>
    <w:rsid w:val="007847D3"/>
    <w:rsid w:val="00785501"/>
    <w:rsid w:val="00786248"/>
    <w:rsid w:val="00786333"/>
    <w:rsid w:val="00786688"/>
    <w:rsid w:val="00786BA3"/>
    <w:rsid w:val="00786DC4"/>
    <w:rsid w:val="00786F3F"/>
    <w:rsid w:val="0078719C"/>
    <w:rsid w:val="007873A6"/>
    <w:rsid w:val="00790096"/>
    <w:rsid w:val="007900F2"/>
    <w:rsid w:val="00790202"/>
    <w:rsid w:val="007902BD"/>
    <w:rsid w:val="00793DE0"/>
    <w:rsid w:val="007947C6"/>
    <w:rsid w:val="00794C7F"/>
    <w:rsid w:val="00794FF7"/>
    <w:rsid w:val="00796B8B"/>
    <w:rsid w:val="007A0DE4"/>
    <w:rsid w:val="007A108F"/>
    <w:rsid w:val="007A24E2"/>
    <w:rsid w:val="007A3D91"/>
    <w:rsid w:val="007A47DA"/>
    <w:rsid w:val="007A60CA"/>
    <w:rsid w:val="007A666E"/>
    <w:rsid w:val="007A7030"/>
    <w:rsid w:val="007A72CB"/>
    <w:rsid w:val="007A73C5"/>
    <w:rsid w:val="007B135E"/>
    <w:rsid w:val="007B1384"/>
    <w:rsid w:val="007B1ED7"/>
    <w:rsid w:val="007B2149"/>
    <w:rsid w:val="007B241D"/>
    <w:rsid w:val="007B2BEA"/>
    <w:rsid w:val="007B35A6"/>
    <w:rsid w:val="007B39A9"/>
    <w:rsid w:val="007B3C67"/>
    <w:rsid w:val="007B4352"/>
    <w:rsid w:val="007B4C16"/>
    <w:rsid w:val="007B563E"/>
    <w:rsid w:val="007B58BE"/>
    <w:rsid w:val="007B593E"/>
    <w:rsid w:val="007B693A"/>
    <w:rsid w:val="007B6E8E"/>
    <w:rsid w:val="007B6F50"/>
    <w:rsid w:val="007B6FE2"/>
    <w:rsid w:val="007B792B"/>
    <w:rsid w:val="007C005F"/>
    <w:rsid w:val="007C1361"/>
    <w:rsid w:val="007C18E6"/>
    <w:rsid w:val="007C275C"/>
    <w:rsid w:val="007C31C0"/>
    <w:rsid w:val="007C38D8"/>
    <w:rsid w:val="007C3DA1"/>
    <w:rsid w:val="007C4D23"/>
    <w:rsid w:val="007C52B1"/>
    <w:rsid w:val="007C53C7"/>
    <w:rsid w:val="007C571F"/>
    <w:rsid w:val="007C674D"/>
    <w:rsid w:val="007C68A1"/>
    <w:rsid w:val="007C6AF4"/>
    <w:rsid w:val="007C6F29"/>
    <w:rsid w:val="007C7347"/>
    <w:rsid w:val="007C741D"/>
    <w:rsid w:val="007C7E41"/>
    <w:rsid w:val="007D012F"/>
    <w:rsid w:val="007D02A6"/>
    <w:rsid w:val="007D0FB2"/>
    <w:rsid w:val="007D1436"/>
    <w:rsid w:val="007D1D10"/>
    <w:rsid w:val="007D1DE7"/>
    <w:rsid w:val="007D2764"/>
    <w:rsid w:val="007D31EF"/>
    <w:rsid w:val="007D40C3"/>
    <w:rsid w:val="007D44CD"/>
    <w:rsid w:val="007D4511"/>
    <w:rsid w:val="007D7A60"/>
    <w:rsid w:val="007E1374"/>
    <w:rsid w:val="007E1D92"/>
    <w:rsid w:val="007E2093"/>
    <w:rsid w:val="007E2B2C"/>
    <w:rsid w:val="007E2FCA"/>
    <w:rsid w:val="007E3A51"/>
    <w:rsid w:val="007E3D16"/>
    <w:rsid w:val="007E3DE4"/>
    <w:rsid w:val="007E408F"/>
    <w:rsid w:val="007E4121"/>
    <w:rsid w:val="007E4261"/>
    <w:rsid w:val="007E42D6"/>
    <w:rsid w:val="007E4419"/>
    <w:rsid w:val="007E4FCC"/>
    <w:rsid w:val="007E5016"/>
    <w:rsid w:val="007E5449"/>
    <w:rsid w:val="007E573A"/>
    <w:rsid w:val="007E5C23"/>
    <w:rsid w:val="007E61EF"/>
    <w:rsid w:val="007E6C88"/>
    <w:rsid w:val="007E6CE2"/>
    <w:rsid w:val="007E7C78"/>
    <w:rsid w:val="007F03F6"/>
    <w:rsid w:val="007F0949"/>
    <w:rsid w:val="007F0C01"/>
    <w:rsid w:val="007F1729"/>
    <w:rsid w:val="007F1EFD"/>
    <w:rsid w:val="007F2254"/>
    <w:rsid w:val="007F2637"/>
    <w:rsid w:val="007F4B6C"/>
    <w:rsid w:val="007F554D"/>
    <w:rsid w:val="007F5895"/>
    <w:rsid w:val="007F591F"/>
    <w:rsid w:val="007F75E7"/>
    <w:rsid w:val="007F766F"/>
    <w:rsid w:val="0080026B"/>
    <w:rsid w:val="00800AB7"/>
    <w:rsid w:val="00800C6C"/>
    <w:rsid w:val="008014D5"/>
    <w:rsid w:val="00801F38"/>
    <w:rsid w:val="0080283D"/>
    <w:rsid w:val="00803723"/>
    <w:rsid w:val="008037EB"/>
    <w:rsid w:val="00803C88"/>
    <w:rsid w:val="00803F9B"/>
    <w:rsid w:val="008040A2"/>
    <w:rsid w:val="008042B4"/>
    <w:rsid w:val="008043BD"/>
    <w:rsid w:val="00805278"/>
    <w:rsid w:val="00806512"/>
    <w:rsid w:val="008067CA"/>
    <w:rsid w:val="008069FA"/>
    <w:rsid w:val="008073B6"/>
    <w:rsid w:val="00807C06"/>
    <w:rsid w:val="00810C54"/>
    <w:rsid w:val="00810F65"/>
    <w:rsid w:val="008117B9"/>
    <w:rsid w:val="00811C62"/>
    <w:rsid w:val="00811EAB"/>
    <w:rsid w:val="0081227D"/>
    <w:rsid w:val="0081253B"/>
    <w:rsid w:val="00812B65"/>
    <w:rsid w:val="008135CC"/>
    <w:rsid w:val="00814C9F"/>
    <w:rsid w:val="00815047"/>
    <w:rsid w:val="008151C6"/>
    <w:rsid w:val="00815269"/>
    <w:rsid w:val="00815500"/>
    <w:rsid w:val="00816523"/>
    <w:rsid w:val="0081671C"/>
    <w:rsid w:val="0081758D"/>
    <w:rsid w:val="00821B09"/>
    <w:rsid w:val="00822909"/>
    <w:rsid w:val="008230F2"/>
    <w:rsid w:val="008234A7"/>
    <w:rsid w:val="0082394B"/>
    <w:rsid w:val="008239B2"/>
    <w:rsid w:val="00825128"/>
    <w:rsid w:val="00827863"/>
    <w:rsid w:val="00827D92"/>
    <w:rsid w:val="00827DAE"/>
    <w:rsid w:val="008300F4"/>
    <w:rsid w:val="00830399"/>
    <w:rsid w:val="008304A4"/>
    <w:rsid w:val="00830B9C"/>
    <w:rsid w:val="00830E36"/>
    <w:rsid w:val="00831312"/>
    <w:rsid w:val="00831619"/>
    <w:rsid w:val="00831FA1"/>
    <w:rsid w:val="00832A01"/>
    <w:rsid w:val="00832A0E"/>
    <w:rsid w:val="00832F73"/>
    <w:rsid w:val="00833A9F"/>
    <w:rsid w:val="00834036"/>
    <w:rsid w:val="0083495B"/>
    <w:rsid w:val="00834B03"/>
    <w:rsid w:val="00835AEF"/>
    <w:rsid w:val="00835CBB"/>
    <w:rsid w:val="00837CC3"/>
    <w:rsid w:val="0084028E"/>
    <w:rsid w:val="0084075B"/>
    <w:rsid w:val="00840A44"/>
    <w:rsid w:val="0084175F"/>
    <w:rsid w:val="0084209D"/>
    <w:rsid w:val="008421D6"/>
    <w:rsid w:val="00844369"/>
    <w:rsid w:val="00844D82"/>
    <w:rsid w:val="00845C2D"/>
    <w:rsid w:val="00845D8D"/>
    <w:rsid w:val="00846061"/>
    <w:rsid w:val="00846218"/>
    <w:rsid w:val="0084636C"/>
    <w:rsid w:val="00846B12"/>
    <w:rsid w:val="00846F92"/>
    <w:rsid w:val="008472B9"/>
    <w:rsid w:val="00847342"/>
    <w:rsid w:val="00847A7E"/>
    <w:rsid w:val="00847B13"/>
    <w:rsid w:val="00850325"/>
    <w:rsid w:val="00850394"/>
    <w:rsid w:val="008505F0"/>
    <w:rsid w:val="008506BD"/>
    <w:rsid w:val="00850794"/>
    <w:rsid w:val="00850AF0"/>
    <w:rsid w:val="00851096"/>
    <w:rsid w:val="0085112A"/>
    <w:rsid w:val="0085178B"/>
    <w:rsid w:val="00851DB0"/>
    <w:rsid w:val="008521DB"/>
    <w:rsid w:val="008523BA"/>
    <w:rsid w:val="008528D5"/>
    <w:rsid w:val="00853719"/>
    <w:rsid w:val="00853E54"/>
    <w:rsid w:val="00855F04"/>
    <w:rsid w:val="00856A9B"/>
    <w:rsid w:val="0086085B"/>
    <w:rsid w:val="0086102C"/>
    <w:rsid w:val="008631AF"/>
    <w:rsid w:val="00863311"/>
    <w:rsid w:val="00863F7C"/>
    <w:rsid w:val="00863F94"/>
    <w:rsid w:val="008643B5"/>
    <w:rsid w:val="00864B78"/>
    <w:rsid w:val="00864F59"/>
    <w:rsid w:val="0086623E"/>
    <w:rsid w:val="00866AE2"/>
    <w:rsid w:val="00866BA6"/>
    <w:rsid w:val="00866E0F"/>
    <w:rsid w:val="00867465"/>
    <w:rsid w:val="0086772C"/>
    <w:rsid w:val="00867F6E"/>
    <w:rsid w:val="00867FEB"/>
    <w:rsid w:val="0087278A"/>
    <w:rsid w:val="008728CA"/>
    <w:rsid w:val="008729D5"/>
    <w:rsid w:val="008731DB"/>
    <w:rsid w:val="00873448"/>
    <w:rsid w:val="00873700"/>
    <w:rsid w:val="0087494C"/>
    <w:rsid w:val="00875ECD"/>
    <w:rsid w:val="00877763"/>
    <w:rsid w:val="0087786C"/>
    <w:rsid w:val="00877A92"/>
    <w:rsid w:val="0088016E"/>
    <w:rsid w:val="0088046D"/>
    <w:rsid w:val="008805FC"/>
    <w:rsid w:val="00880A59"/>
    <w:rsid w:val="00880C3A"/>
    <w:rsid w:val="00880EF7"/>
    <w:rsid w:val="00880F7E"/>
    <w:rsid w:val="00881A43"/>
    <w:rsid w:val="00881E5E"/>
    <w:rsid w:val="008826C0"/>
    <w:rsid w:val="00882BA5"/>
    <w:rsid w:val="00883C19"/>
    <w:rsid w:val="00883D96"/>
    <w:rsid w:val="008840D1"/>
    <w:rsid w:val="00884240"/>
    <w:rsid w:val="00884DE3"/>
    <w:rsid w:val="008850F8"/>
    <w:rsid w:val="0088562B"/>
    <w:rsid w:val="008866B8"/>
    <w:rsid w:val="0088752D"/>
    <w:rsid w:val="00887FD6"/>
    <w:rsid w:val="008913F9"/>
    <w:rsid w:val="00892C90"/>
    <w:rsid w:val="00893064"/>
    <w:rsid w:val="00893E83"/>
    <w:rsid w:val="00893F0D"/>
    <w:rsid w:val="008941B9"/>
    <w:rsid w:val="00894FC6"/>
    <w:rsid w:val="00895003"/>
    <w:rsid w:val="008950C8"/>
    <w:rsid w:val="00895DB7"/>
    <w:rsid w:val="00896CA8"/>
    <w:rsid w:val="00896FDC"/>
    <w:rsid w:val="0089708D"/>
    <w:rsid w:val="0089745C"/>
    <w:rsid w:val="008A126E"/>
    <w:rsid w:val="008A206D"/>
    <w:rsid w:val="008A26E3"/>
    <w:rsid w:val="008A2938"/>
    <w:rsid w:val="008A2A17"/>
    <w:rsid w:val="008A3078"/>
    <w:rsid w:val="008A3180"/>
    <w:rsid w:val="008A3819"/>
    <w:rsid w:val="008A3865"/>
    <w:rsid w:val="008A417D"/>
    <w:rsid w:val="008A4C3E"/>
    <w:rsid w:val="008A4CC5"/>
    <w:rsid w:val="008A4E8D"/>
    <w:rsid w:val="008A580B"/>
    <w:rsid w:val="008A5E1E"/>
    <w:rsid w:val="008A7192"/>
    <w:rsid w:val="008A72DA"/>
    <w:rsid w:val="008A77F0"/>
    <w:rsid w:val="008A78A6"/>
    <w:rsid w:val="008A7C78"/>
    <w:rsid w:val="008A7EB6"/>
    <w:rsid w:val="008B0133"/>
    <w:rsid w:val="008B01CB"/>
    <w:rsid w:val="008B0E09"/>
    <w:rsid w:val="008B0E70"/>
    <w:rsid w:val="008B0EB6"/>
    <w:rsid w:val="008B158D"/>
    <w:rsid w:val="008B3C8E"/>
    <w:rsid w:val="008B4246"/>
    <w:rsid w:val="008B45D0"/>
    <w:rsid w:val="008B5E13"/>
    <w:rsid w:val="008B66D8"/>
    <w:rsid w:val="008B78EF"/>
    <w:rsid w:val="008B79A8"/>
    <w:rsid w:val="008C0304"/>
    <w:rsid w:val="008C0723"/>
    <w:rsid w:val="008C0A13"/>
    <w:rsid w:val="008C129B"/>
    <w:rsid w:val="008C162E"/>
    <w:rsid w:val="008C173A"/>
    <w:rsid w:val="008C1920"/>
    <w:rsid w:val="008C1DDA"/>
    <w:rsid w:val="008C2F27"/>
    <w:rsid w:val="008C394B"/>
    <w:rsid w:val="008C3EC6"/>
    <w:rsid w:val="008C3F11"/>
    <w:rsid w:val="008C409B"/>
    <w:rsid w:val="008C47A0"/>
    <w:rsid w:val="008C4B0B"/>
    <w:rsid w:val="008C53FB"/>
    <w:rsid w:val="008C58D2"/>
    <w:rsid w:val="008C5B81"/>
    <w:rsid w:val="008C6A5B"/>
    <w:rsid w:val="008D0E16"/>
    <w:rsid w:val="008D0F89"/>
    <w:rsid w:val="008D1A3D"/>
    <w:rsid w:val="008D23E4"/>
    <w:rsid w:val="008D334D"/>
    <w:rsid w:val="008D3566"/>
    <w:rsid w:val="008D37F6"/>
    <w:rsid w:val="008D507A"/>
    <w:rsid w:val="008D67E8"/>
    <w:rsid w:val="008D7215"/>
    <w:rsid w:val="008D7C03"/>
    <w:rsid w:val="008E0BA5"/>
    <w:rsid w:val="008E0F0A"/>
    <w:rsid w:val="008E122F"/>
    <w:rsid w:val="008E159D"/>
    <w:rsid w:val="008E1CD5"/>
    <w:rsid w:val="008E1DCB"/>
    <w:rsid w:val="008E1E18"/>
    <w:rsid w:val="008E21F3"/>
    <w:rsid w:val="008E2791"/>
    <w:rsid w:val="008E2F56"/>
    <w:rsid w:val="008E3CCB"/>
    <w:rsid w:val="008E4B9D"/>
    <w:rsid w:val="008E4E0B"/>
    <w:rsid w:val="008E568E"/>
    <w:rsid w:val="008E58C6"/>
    <w:rsid w:val="008E5A91"/>
    <w:rsid w:val="008E64F4"/>
    <w:rsid w:val="008E6C23"/>
    <w:rsid w:val="008E709B"/>
    <w:rsid w:val="008E73D8"/>
    <w:rsid w:val="008E74BB"/>
    <w:rsid w:val="008E7F12"/>
    <w:rsid w:val="008F02FE"/>
    <w:rsid w:val="008F0306"/>
    <w:rsid w:val="008F1486"/>
    <w:rsid w:val="008F241F"/>
    <w:rsid w:val="008F2BA5"/>
    <w:rsid w:val="008F355A"/>
    <w:rsid w:val="008F3BCD"/>
    <w:rsid w:val="008F3F0D"/>
    <w:rsid w:val="008F40A7"/>
    <w:rsid w:val="008F42B3"/>
    <w:rsid w:val="008F4BAA"/>
    <w:rsid w:val="008F59B4"/>
    <w:rsid w:val="008F5BF6"/>
    <w:rsid w:val="008F5E38"/>
    <w:rsid w:val="008F7169"/>
    <w:rsid w:val="008F7852"/>
    <w:rsid w:val="008F7855"/>
    <w:rsid w:val="008F7973"/>
    <w:rsid w:val="009016EF"/>
    <w:rsid w:val="009017F7"/>
    <w:rsid w:val="0090229B"/>
    <w:rsid w:val="0090241A"/>
    <w:rsid w:val="0090263B"/>
    <w:rsid w:val="00903571"/>
    <w:rsid w:val="0090389E"/>
    <w:rsid w:val="009043A9"/>
    <w:rsid w:val="009053C7"/>
    <w:rsid w:val="00905AB3"/>
    <w:rsid w:val="00906C03"/>
    <w:rsid w:val="00907E40"/>
    <w:rsid w:val="009101D8"/>
    <w:rsid w:val="009102C2"/>
    <w:rsid w:val="009104FA"/>
    <w:rsid w:val="00910B44"/>
    <w:rsid w:val="00911D65"/>
    <w:rsid w:val="00913893"/>
    <w:rsid w:val="00913BB8"/>
    <w:rsid w:val="00913E68"/>
    <w:rsid w:val="00913F67"/>
    <w:rsid w:val="00913F9F"/>
    <w:rsid w:val="0091410A"/>
    <w:rsid w:val="00914A70"/>
    <w:rsid w:val="00914BCA"/>
    <w:rsid w:val="00914D56"/>
    <w:rsid w:val="00915253"/>
    <w:rsid w:val="009154DE"/>
    <w:rsid w:val="00915957"/>
    <w:rsid w:val="00916525"/>
    <w:rsid w:val="00916DDB"/>
    <w:rsid w:val="00916F21"/>
    <w:rsid w:val="00917696"/>
    <w:rsid w:val="00917A8B"/>
    <w:rsid w:val="00917CDD"/>
    <w:rsid w:val="00920511"/>
    <w:rsid w:val="00920F7E"/>
    <w:rsid w:val="00921565"/>
    <w:rsid w:val="0092158F"/>
    <w:rsid w:val="00921AC6"/>
    <w:rsid w:val="00921B2B"/>
    <w:rsid w:val="009221AC"/>
    <w:rsid w:val="0092259A"/>
    <w:rsid w:val="00922675"/>
    <w:rsid w:val="0092398B"/>
    <w:rsid w:val="00923B29"/>
    <w:rsid w:val="00923BE3"/>
    <w:rsid w:val="00923D8A"/>
    <w:rsid w:val="00924313"/>
    <w:rsid w:val="00925AA5"/>
    <w:rsid w:val="00925CBD"/>
    <w:rsid w:val="00925D34"/>
    <w:rsid w:val="00926395"/>
    <w:rsid w:val="0092709F"/>
    <w:rsid w:val="00930234"/>
    <w:rsid w:val="00930321"/>
    <w:rsid w:val="00930539"/>
    <w:rsid w:val="009308F1"/>
    <w:rsid w:val="00930EF2"/>
    <w:rsid w:val="0093204E"/>
    <w:rsid w:val="00932287"/>
    <w:rsid w:val="0093237E"/>
    <w:rsid w:val="009328C2"/>
    <w:rsid w:val="009344B1"/>
    <w:rsid w:val="009344D5"/>
    <w:rsid w:val="009349AC"/>
    <w:rsid w:val="00935634"/>
    <w:rsid w:val="00936270"/>
    <w:rsid w:val="009362E9"/>
    <w:rsid w:val="0093672A"/>
    <w:rsid w:val="00936808"/>
    <w:rsid w:val="0093790A"/>
    <w:rsid w:val="00940294"/>
    <w:rsid w:val="00940700"/>
    <w:rsid w:val="00942AFC"/>
    <w:rsid w:val="00943611"/>
    <w:rsid w:val="00944201"/>
    <w:rsid w:val="00944423"/>
    <w:rsid w:val="00944EFF"/>
    <w:rsid w:val="00945299"/>
    <w:rsid w:val="0094553D"/>
    <w:rsid w:val="0094567F"/>
    <w:rsid w:val="00945F1B"/>
    <w:rsid w:val="0094603B"/>
    <w:rsid w:val="00946926"/>
    <w:rsid w:val="0094750F"/>
    <w:rsid w:val="00947E1B"/>
    <w:rsid w:val="009500E0"/>
    <w:rsid w:val="0095016E"/>
    <w:rsid w:val="009502CA"/>
    <w:rsid w:val="00950786"/>
    <w:rsid w:val="009507CB"/>
    <w:rsid w:val="009514B6"/>
    <w:rsid w:val="009515BE"/>
    <w:rsid w:val="009516AA"/>
    <w:rsid w:val="00951B16"/>
    <w:rsid w:val="00951B6A"/>
    <w:rsid w:val="00954735"/>
    <w:rsid w:val="0095485E"/>
    <w:rsid w:val="009548FD"/>
    <w:rsid w:val="00954A7A"/>
    <w:rsid w:val="009557DC"/>
    <w:rsid w:val="00955812"/>
    <w:rsid w:val="00956422"/>
    <w:rsid w:val="00956B8C"/>
    <w:rsid w:val="009577AF"/>
    <w:rsid w:val="009601F0"/>
    <w:rsid w:val="009608CB"/>
    <w:rsid w:val="00961534"/>
    <w:rsid w:val="00962477"/>
    <w:rsid w:val="00962758"/>
    <w:rsid w:val="00962F22"/>
    <w:rsid w:val="009632E9"/>
    <w:rsid w:val="009648DF"/>
    <w:rsid w:val="0096612C"/>
    <w:rsid w:val="00966C16"/>
    <w:rsid w:val="0096783E"/>
    <w:rsid w:val="009715C1"/>
    <w:rsid w:val="009737D5"/>
    <w:rsid w:val="009738CC"/>
    <w:rsid w:val="00973C2F"/>
    <w:rsid w:val="00973CE0"/>
    <w:rsid w:val="00974577"/>
    <w:rsid w:val="00974F16"/>
    <w:rsid w:val="00975005"/>
    <w:rsid w:val="009753E7"/>
    <w:rsid w:val="00975C67"/>
    <w:rsid w:val="0097677D"/>
    <w:rsid w:val="00976FE7"/>
    <w:rsid w:val="009808ED"/>
    <w:rsid w:val="00980E28"/>
    <w:rsid w:val="009817E5"/>
    <w:rsid w:val="00981947"/>
    <w:rsid w:val="00981D18"/>
    <w:rsid w:val="00982394"/>
    <w:rsid w:val="00983DCC"/>
    <w:rsid w:val="00983FA8"/>
    <w:rsid w:val="0098580E"/>
    <w:rsid w:val="00985828"/>
    <w:rsid w:val="00985AAD"/>
    <w:rsid w:val="00986A21"/>
    <w:rsid w:val="00986AE5"/>
    <w:rsid w:val="00986D4D"/>
    <w:rsid w:val="0098763A"/>
    <w:rsid w:val="00987848"/>
    <w:rsid w:val="009908E2"/>
    <w:rsid w:val="00990C7E"/>
    <w:rsid w:val="00990F19"/>
    <w:rsid w:val="00991C43"/>
    <w:rsid w:val="00992465"/>
    <w:rsid w:val="00993519"/>
    <w:rsid w:val="009939D7"/>
    <w:rsid w:val="00993CF7"/>
    <w:rsid w:val="0099548D"/>
    <w:rsid w:val="0099595E"/>
    <w:rsid w:val="009967BA"/>
    <w:rsid w:val="00996ACF"/>
    <w:rsid w:val="009A04F0"/>
    <w:rsid w:val="009A068B"/>
    <w:rsid w:val="009A11A5"/>
    <w:rsid w:val="009A14D1"/>
    <w:rsid w:val="009A1C09"/>
    <w:rsid w:val="009A2DB6"/>
    <w:rsid w:val="009A322B"/>
    <w:rsid w:val="009A49D0"/>
    <w:rsid w:val="009A5129"/>
    <w:rsid w:val="009A52B1"/>
    <w:rsid w:val="009A5B0F"/>
    <w:rsid w:val="009A644E"/>
    <w:rsid w:val="009A705D"/>
    <w:rsid w:val="009A7DB6"/>
    <w:rsid w:val="009B030E"/>
    <w:rsid w:val="009B19A2"/>
    <w:rsid w:val="009B1AEF"/>
    <w:rsid w:val="009B1C31"/>
    <w:rsid w:val="009B28D4"/>
    <w:rsid w:val="009B294F"/>
    <w:rsid w:val="009B2BF0"/>
    <w:rsid w:val="009B2E8D"/>
    <w:rsid w:val="009B39CB"/>
    <w:rsid w:val="009B43D1"/>
    <w:rsid w:val="009B4D86"/>
    <w:rsid w:val="009B4FE2"/>
    <w:rsid w:val="009B6ED1"/>
    <w:rsid w:val="009B7831"/>
    <w:rsid w:val="009B7DFD"/>
    <w:rsid w:val="009C0118"/>
    <w:rsid w:val="009C0135"/>
    <w:rsid w:val="009C0E06"/>
    <w:rsid w:val="009C1328"/>
    <w:rsid w:val="009C1A98"/>
    <w:rsid w:val="009C1E79"/>
    <w:rsid w:val="009C20FD"/>
    <w:rsid w:val="009C307B"/>
    <w:rsid w:val="009C30A9"/>
    <w:rsid w:val="009C3D09"/>
    <w:rsid w:val="009C3DBA"/>
    <w:rsid w:val="009C40E3"/>
    <w:rsid w:val="009C40FF"/>
    <w:rsid w:val="009C5C63"/>
    <w:rsid w:val="009C7353"/>
    <w:rsid w:val="009C7A67"/>
    <w:rsid w:val="009C7C8A"/>
    <w:rsid w:val="009D0B79"/>
    <w:rsid w:val="009D0F21"/>
    <w:rsid w:val="009D0F51"/>
    <w:rsid w:val="009D178B"/>
    <w:rsid w:val="009D28C5"/>
    <w:rsid w:val="009D2F89"/>
    <w:rsid w:val="009D3758"/>
    <w:rsid w:val="009D4210"/>
    <w:rsid w:val="009D4869"/>
    <w:rsid w:val="009D4C06"/>
    <w:rsid w:val="009D4CEB"/>
    <w:rsid w:val="009D5422"/>
    <w:rsid w:val="009D59DB"/>
    <w:rsid w:val="009D66E0"/>
    <w:rsid w:val="009D6BFB"/>
    <w:rsid w:val="009D6CBA"/>
    <w:rsid w:val="009D6DDF"/>
    <w:rsid w:val="009D7CF9"/>
    <w:rsid w:val="009E02AD"/>
    <w:rsid w:val="009E1972"/>
    <w:rsid w:val="009E2034"/>
    <w:rsid w:val="009E21B9"/>
    <w:rsid w:val="009E23C5"/>
    <w:rsid w:val="009E323B"/>
    <w:rsid w:val="009E44F1"/>
    <w:rsid w:val="009E471E"/>
    <w:rsid w:val="009E4A51"/>
    <w:rsid w:val="009E59D3"/>
    <w:rsid w:val="009E5D87"/>
    <w:rsid w:val="009E6053"/>
    <w:rsid w:val="009E62F7"/>
    <w:rsid w:val="009E6C1C"/>
    <w:rsid w:val="009F0F3E"/>
    <w:rsid w:val="009F215D"/>
    <w:rsid w:val="009F224F"/>
    <w:rsid w:val="009F2AAF"/>
    <w:rsid w:val="009F36E0"/>
    <w:rsid w:val="009F4905"/>
    <w:rsid w:val="009F4D05"/>
    <w:rsid w:val="009F654B"/>
    <w:rsid w:val="009F712B"/>
    <w:rsid w:val="00A005E5"/>
    <w:rsid w:val="00A009C1"/>
    <w:rsid w:val="00A00CFB"/>
    <w:rsid w:val="00A00D10"/>
    <w:rsid w:val="00A00E6C"/>
    <w:rsid w:val="00A014E6"/>
    <w:rsid w:val="00A01CF6"/>
    <w:rsid w:val="00A01EB9"/>
    <w:rsid w:val="00A02828"/>
    <w:rsid w:val="00A02AF6"/>
    <w:rsid w:val="00A02EA3"/>
    <w:rsid w:val="00A03C83"/>
    <w:rsid w:val="00A0413F"/>
    <w:rsid w:val="00A04387"/>
    <w:rsid w:val="00A056A2"/>
    <w:rsid w:val="00A06592"/>
    <w:rsid w:val="00A071FE"/>
    <w:rsid w:val="00A0722A"/>
    <w:rsid w:val="00A0729E"/>
    <w:rsid w:val="00A07518"/>
    <w:rsid w:val="00A07FC1"/>
    <w:rsid w:val="00A1074C"/>
    <w:rsid w:val="00A10866"/>
    <w:rsid w:val="00A12953"/>
    <w:rsid w:val="00A134BF"/>
    <w:rsid w:val="00A136A0"/>
    <w:rsid w:val="00A13D5C"/>
    <w:rsid w:val="00A1433B"/>
    <w:rsid w:val="00A144D5"/>
    <w:rsid w:val="00A145E5"/>
    <w:rsid w:val="00A14A34"/>
    <w:rsid w:val="00A1527B"/>
    <w:rsid w:val="00A15315"/>
    <w:rsid w:val="00A1587E"/>
    <w:rsid w:val="00A15B69"/>
    <w:rsid w:val="00A15C3F"/>
    <w:rsid w:val="00A1616B"/>
    <w:rsid w:val="00A167C3"/>
    <w:rsid w:val="00A16BF6"/>
    <w:rsid w:val="00A17039"/>
    <w:rsid w:val="00A170C7"/>
    <w:rsid w:val="00A1770C"/>
    <w:rsid w:val="00A20216"/>
    <w:rsid w:val="00A20A9B"/>
    <w:rsid w:val="00A21709"/>
    <w:rsid w:val="00A21938"/>
    <w:rsid w:val="00A21A3E"/>
    <w:rsid w:val="00A21D1A"/>
    <w:rsid w:val="00A22A04"/>
    <w:rsid w:val="00A22E16"/>
    <w:rsid w:val="00A23B45"/>
    <w:rsid w:val="00A24CBD"/>
    <w:rsid w:val="00A2532C"/>
    <w:rsid w:val="00A25941"/>
    <w:rsid w:val="00A25DAE"/>
    <w:rsid w:val="00A2777D"/>
    <w:rsid w:val="00A277FD"/>
    <w:rsid w:val="00A307CF"/>
    <w:rsid w:val="00A30D0D"/>
    <w:rsid w:val="00A30FC0"/>
    <w:rsid w:val="00A3199B"/>
    <w:rsid w:val="00A33C17"/>
    <w:rsid w:val="00A33F81"/>
    <w:rsid w:val="00A34249"/>
    <w:rsid w:val="00A34BAC"/>
    <w:rsid w:val="00A34C1E"/>
    <w:rsid w:val="00A35AA0"/>
    <w:rsid w:val="00A401E6"/>
    <w:rsid w:val="00A402A1"/>
    <w:rsid w:val="00A404BF"/>
    <w:rsid w:val="00A41805"/>
    <w:rsid w:val="00A42182"/>
    <w:rsid w:val="00A4264F"/>
    <w:rsid w:val="00A42829"/>
    <w:rsid w:val="00A45769"/>
    <w:rsid w:val="00A45817"/>
    <w:rsid w:val="00A45E7A"/>
    <w:rsid w:val="00A46A22"/>
    <w:rsid w:val="00A46F62"/>
    <w:rsid w:val="00A477DD"/>
    <w:rsid w:val="00A47959"/>
    <w:rsid w:val="00A50AAF"/>
    <w:rsid w:val="00A50B8D"/>
    <w:rsid w:val="00A51128"/>
    <w:rsid w:val="00A5243E"/>
    <w:rsid w:val="00A54142"/>
    <w:rsid w:val="00A55AC8"/>
    <w:rsid w:val="00A55C11"/>
    <w:rsid w:val="00A561FE"/>
    <w:rsid w:val="00A566A9"/>
    <w:rsid w:val="00A5684E"/>
    <w:rsid w:val="00A602E9"/>
    <w:rsid w:val="00A61675"/>
    <w:rsid w:val="00A618A3"/>
    <w:rsid w:val="00A61A43"/>
    <w:rsid w:val="00A61CAE"/>
    <w:rsid w:val="00A6215E"/>
    <w:rsid w:val="00A624ED"/>
    <w:rsid w:val="00A630C7"/>
    <w:rsid w:val="00A6319C"/>
    <w:rsid w:val="00A63364"/>
    <w:rsid w:val="00A64051"/>
    <w:rsid w:val="00A643DC"/>
    <w:rsid w:val="00A65526"/>
    <w:rsid w:val="00A65786"/>
    <w:rsid w:val="00A65CC1"/>
    <w:rsid w:val="00A67A54"/>
    <w:rsid w:val="00A67B08"/>
    <w:rsid w:val="00A67F4D"/>
    <w:rsid w:val="00A7045F"/>
    <w:rsid w:val="00A70544"/>
    <w:rsid w:val="00A70761"/>
    <w:rsid w:val="00A70839"/>
    <w:rsid w:val="00A73206"/>
    <w:rsid w:val="00A74003"/>
    <w:rsid w:val="00A74834"/>
    <w:rsid w:val="00A75331"/>
    <w:rsid w:val="00A75E32"/>
    <w:rsid w:val="00A75E65"/>
    <w:rsid w:val="00A7675E"/>
    <w:rsid w:val="00A76B61"/>
    <w:rsid w:val="00A76B9B"/>
    <w:rsid w:val="00A76F2C"/>
    <w:rsid w:val="00A7701B"/>
    <w:rsid w:val="00A77471"/>
    <w:rsid w:val="00A77BDA"/>
    <w:rsid w:val="00A800DE"/>
    <w:rsid w:val="00A803AB"/>
    <w:rsid w:val="00A81304"/>
    <w:rsid w:val="00A83A05"/>
    <w:rsid w:val="00A84015"/>
    <w:rsid w:val="00A84C17"/>
    <w:rsid w:val="00A85135"/>
    <w:rsid w:val="00A85929"/>
    <w:rsid w:val="00A85C19"/>
    <w:rsid w:val="00A85EA7"/>
    <w:rsid w:val="00A86C91"/>
    <w:rsid w:val="00A86E05"/>
    <w:rsid w:val="00A8785F"/>
    <w:rsid w:val="00A9142A"/>
    <w:rsid w:val="00A92827"/>
    <w:rsid w:val="00A9311A"/>
    <w:rsid w:val="00A93242"/>
    <w:rsid w:val="00A93FA3"/>
    <w:rsid w:val="00A9427D"/>
    <w:rsid w:val="00A94A08"/>
    <w:rsid w:val="00A94F0A"/>
    <w:rsid w:val="00A96071"/>
    <w:rsid w:val="00A965A0"/>
    <w:rsid w:val="00A97051"/>
    <w:rsid w:val="00A97C10"/>
    <w:rsid w:val="00AA0238"/>
    <w:rsid w:val="00AA0C7E"/>
    <w:rsid w:val="00AA208C"/>
    <w:rsid w:val="00AA36F0"/>
    <w:rsid w:val="00AA3FD7"/>
    <w:rsid w:val="00AA580A"/>
    <w:rsid w:val="00AA5B8D"/>
    <w:rsid w:val="00AA61E3"/>
    <w:rsid w:val="00AA71F5"/>
    <w:rsid w:val="00AA739D"/>
    <w:rsid w:val="00AA7792"/>
    <w:rsid w:val="00AA7A1B"/>
    <w:rsid w:val="00AA7AAB"/>
    <w:rsid w:val="00AA7D6A"/>
    <w:rsid w:val="00AB0346"/>
    <w:rsid w:val="00AB0816"/>
    <w:rsid w:val="00AB13EC"/>
    <w:rsid w:val="00AB1883"/>
    <w:rsid w:val="00AB191C"/>
    <w:rsid w:val="00AB1FD9"/>
    <w:rsid w:val="00AB209D"/>
    <w:rsid w:val="00AB21D1"/>
    <w:rsid w:val="00AB2F1B"/>
    <w:rsid w:val="00AB30CF"/>
    <w:rsid w:val="00AB48B5"/>
    <w:rsid w:val="00AB534E"/>
    <w:rsid w:val="00AB5D1F"/>
    <w:rsid w:val="00AB5E59"/>
    <w:rsid w:val="00AB6355"/>
    <w:rsid w:val="00AB6805"/>
    <w:rsid w:val="00AB7C6E"/>
    <w:rsid w:val="00AC136C"/>
    <w:rsid w:val="00AC14D2"/>
    <w:rsid w:val="00AC14F4"/>
    <w:rsid w:val="00AC1979"/>
    <w:rsid w:val="00AC230F"/>
    <w:rsid w:val="00AC2D17"/>
    <w:rsid w:val="00AC3A93"/>
    <w:rsid w:val="00AC3D51"/>
    <w:rsid w:val="00AC4723"/>
    <w:rsid w:val="00AC4BBE"/>
    <w:rsid w:val="00AC4CB1"/>
    <w:rsid w:val="00AC4DC7"/>
    <w:rsid w:val="00AC5053"/>
    <w:rsid w:val="00AC5149"/>
    <w:rsid w:val="00AC6052"/>
    <w:rsid w:val="00AC704B"/>
    <w:rsid w:val="00AC70F9"/>
    <w:rsid w:val="00AC723A"/>
    <w:rsid w:val="00AC75AA"/>
    <w:rsid w:val="00AC7633"/>
    <w:rsid w:val="00AD02DE"/>
    <w:rsid w:val="00AD0F94"/>
    <w:rsid w:val="00AD1046"/>
    <w:rsid w:val="00AD1654"/>
    <w:rsid w:val="00AD18A5"/>
    <w:rsid w:val="00AD293F"/>
    <w:rsid w:val="00AD2DDA"/>
    <w:rsid w:val="00AD3287"/>
    <w:rsid w:val="00AD4082"/>
    <w:rsid w:val="00AD4347"/>
    <w:rsid w:val="00AD6046"/>
    <w:rsid w:val="00AD663C"/>
    <w:rsid w:val="00AD66BC"/>
    <w:rsid w:val="00AD7304"/>
    <w:rsid w:val="00AD7614"/>
    <w:rsid w:val="00AD7FA1"/>
    <w:rsid w:val="00AE04D6"/>
    <w:rsid w:val="00AE0656"/>
    <w:rsid w:val="00AE19D5"/>
    <w:rsid w:val="00AE1DA8"/>
    <w:rsid w:val="00AE375A"/>
    <w:rsid w:val="00AE3D28"/>
    <w:rsid w:val="00AE4207"/>
    <w:rsid w:val="00AE4806"/>
    <w:rsid w:val="00AE4D61"/>
    <w:rsid w:val="00AE579A"/>
    <w:rsid w:val="00AE5A87"/>
    <w:rsid w:val="00AE5CC6"/>
    <w:rsid w:val="00AE61D4"/>
    <w:rsid w:val="00AE6F8E"/>
    <w:rsid w:val="00AE72C3"/>
    <w:rsid w:val="00AE78F6"/>
    <w:rsid w:val="00AE7EF1"/>
    <w:rsid w:val="00AE7F9B"/>
    <w:rsid w:val="00AF0B3A"/>
    <w:rsid w:val="00AF0DD1"/>
    <w:rsid w:val="00AF21C1"/>
    <w:rsid w:val="00AF248D"/>
    <w:rsid w:val="00AF2544"/>
    <w:rsid w:val="00AF367B"/>
    <w:rsid w:val="00AF5321"/>
    <w:rsid w:val="00AF5329"/>
    <w:rsid w:val="00AF532F"/>
    <w:rsid w:val="00AF5C7C"/>
    <w:rsid w:val="00AF6077"/>
    <w:rsid w:val="00AF64B8"/>
    <w:rsid w:val="00AF67FC"/>
    <w:rsid w:val="00AF709E"/>
    <w:rsid w:val="00AF72BA"/>
    <w:rsid w:val="00B015D4"/>
    <w:rsid w:val="00B01812"/>
    <w:rsid w:val="00B02710"/>
    <w:rsid w:val="00B02E5B"/>
    <w:rsid w:val="00B03807"/>
    <w:rsid w:val="00B038FC"/>
    <w:rsid w:val="00B0393E"/>
    <w:rsid w:val="00B03A0F"/>
    <w:rsid w:val="00B0599C"/>
    <w:rsid w:val="00B075FB"/>
    <w:rsid w:val="00B07E73"/>
    <w:rsid w:val="00B10027"/>
    <w:rsid w:val="00B103E2"/>
    <w:rsid w:val="00B11E89"/>
    <w:rsid w:val="00B12119"/>
    <w:rsid w:val="00B12DD0"/>
    <w:rsid w:val="00B1446B"/>
    <w:rsid w:val="00B14704"/>
    <w:rsid w:val="00B149B8"/>
    <w:rsid w:val="00B149C7"/>
    <w:rsid w:val="00B155A3"/>
    <w:rsid w:val="00B155CD"/>
    <w:rsid w:val="00B15802"/>
    <w:rsid w:val="00B1588B"/>
    <w:rsid w:val="00B15E2C"/>
    <w:rsid w:val="00B15EA8"/>
    <w:rsid w:val="00B1649F"/>
    <w:rsid w:val="00B165D7"/>
    <w:rsid w:val="00B205FD"/>
    <w:rsid w:val="00B2174A"/>
    <w:rsid w:val="00B21E02"/>
    <w:rsid w:val="00B22B90"/>
    <w:rsid w:val="00B23606"/>
    <w:rsid w:val="00B23EB7"/>
    <w:rsid w:val="00B24D9A"/>
    <w:rsid w:val="00B2522E"/>
    <w:rsid w:val="00B25A8E"/>
    <w:rsid w:val="00B262F4"/>
    <w:rsid w:val="00B26484"/>
    <w:rsid w:val="00B26B5B"/>
    <w:rsid w:val="00B27EC1"/>
    <w:rsid w:val="00B30A9A"/>
    <w:rsid w:val="00B30D0D"/>
    <w:rsid w:val="00B30E89"/>
    <w:rsid w:val="00B3123D"/>
    <w:rsid w:val="00B31757"/>
    <w:rsid w:val="00B319F1"/>
    <w:rsid w:val="00B31FFC"/>
    <w:rsid w:val="00B322B1"/>
    <w:rsid w:val="00B32E3E"/>
    <w:rsid w:val="00B35748"/>
    <w:rsid w:val="00B35953"/>
    <w:rsid w:val="00B35AFC"/>
    <w:rsid w:val="00B36A4E"/>
    <w:rsid w:val="00B36C06"/>
    <w:rsid w:val="00B36CCA"/>
    <w:rsid w:val="00B36FF2"/>
    <w:rsid w:val="00B374DE"/>
    <w:rsid w:val="00B3777E"/>
    <w:rsid w:val="00B37A1F"/>
    <w:rsid w:val="00B37AFF"/>
    <w:rsid w:val="00B37C9D"/>
    <w:rsid w:val="00B40228"/>
    <w:rsid w:val="00B40542"/>
    <w:rsid w:val="00B407A4"/>
    <w:rsid w:val="00B41A21"/>
    <w:rsid w:val="00B41E87"/>
    <w:rsid w:val="00B42377"/>
    <w:rsid w:val="00B444D2"/>
    <w:rsid w:val="00B44901"/>
    <w:rsid w:val="00B463AC"/>
    <w:rsid w:val="00B46E57"/>
    <w:rsid w:val="00B46EE3"/>
    <w:rsid w:val="00B50600"/>
    <w:rsid w:val="00B5063A"/>
    <w:rsid w:val="00B507C4"/>
    <w:rsid w:val="00B5166E"/>
    <w:rsid w:val="00B51BC9"/>
    <w:rsid w:val="00B52B12"/>
    <w:rsid w:val="00B5300C"/>
    <w:rsid w:val="00B55DFD"/>
    <w:rsid w:val="00B56A95"/>
    <w:rsid w:val="00B56D92"/>
    <w:rsid w:val="00B5726D"/>
    <w:rsid w:val="00B57597"/>
    <w:rsid w:val="00B57D8B"/>
    <w:rsid w:val="00B60362"/>
    <w:rsid w:val="00B6153D"/>
    <w:rsid w:val="00B61884"/>
    <w:rsid w:val="00B61FF1"/>
    <w:rsid w:val="00B621ED"/>
    <w:rsid w:val="00B62BDC"/>
    <w:rsid w:val="00B62F2A"/>
    <w:rsid w:val="00B63DBB"/>
    <w:rsid w:val="00B644D6"/>
    <w:rsid w:val="00B6467E"/>
    <w:rsid w:val="00B64E89"/>
    <w:rsid w:val="00B64F2E"/>
    <w:rsid w:val="00B65283"/>
    <w:rsid w:val="00B6539A"/>
    <w:rsid w:val="00B65A65"/>
    <w:rsid w:val="00B6629C"/>
    <w:rsid w:val="00B662CE"/>
    <w:rsid w:val="00B66B95"/>
    <w:rsid w:val="00B67927"/>
    <w:rsid w:val="00B67AA7"/>
    <w:rsid w:val="00B70761"/>
    <w:rsid w:val="00B707F9"/>
    <w:rsid w:val="00B70A6C"/>
    <w:rsid w:val="00B70B5F"/>
    <w:rsid w:val="00B72DB0"/>
    <w:rsid w:val="00B72E60"/>
    <w:rsid w:val="00B72EB3"/>
    <w:rsid w:val="00B72EF4"/>
    <w:rsid w:val="00B73BA1"/>
    <w:rsid w:val="00B74A92"/>
    <w:rsid w:val="00B74B3F"/>
    <w:rsid w:val="00B74CC8"/>
    <w:rsid w:val="00B74FB1"/>
    <w:rsid w:val="00B76D91"/>
    <w:rsid w:val="00B774F0"/>
    <w:rsid w:val="00B7797F"/>
    <w:rsid w:val="00B8146A"/>
    <w:rsid w:val="00B81B8C"/>
    <w:rsid w:val="00B821B5"/>
    <w:rsid w:val="00B823D3"/>
    <w:rsid w:val="00B82410"/>
    <w:rsid w:val="00B82C10"/>
    <w:rsid w:val="00B8350F"/>
    <w:rsid w:val="00B835D7"/>
    <w:rsid w:val="00B8399C"/>
    <w:rsid w:val="00B83B78"/>
    <w:rsid w:val="00B83BB3"/>
    <w:rsid w:val="00B8501F"/>
    <w:rsid w:val="00B86A58"/>
    <w:rsid w:val="00B86E81"/>
    <w:rsid w:val="00B87673"/>
    <w:rsid w:val="00B8767E"/>
    <w:rsid w:val="00B87A0E"/>
    <w:rsid w:val="00B90ABB"/>
    <w:rsid w:val="00B91459"/>
    <w:rsid w:val="00B92C4F"/>
    <w:rsid w:val="00B93AE2"/>
    <w:rsid w:val="00B9459A"/>
    <w:rsid w:val="00B94AC2"/>
    <w:rsid w:val="00B955FC"/>
    <w:rsid w:val="00B95EB9"/>
    <w:rsid w:val="00B967D1"/>
    <w:rsid w:val="00B968C7"/>
    <w:rsid w:val="00B9743F"/>
    <w:rsid w:val="00B97743"/>
    <w:rsid w:val="00B97C44"/>
    <w:rsid w:val="00B97EE1"/>
    <w:rsid w:val="00BA08F6"/>
    <w:rsid w:val="00BA3E95"/>
    <w:rsid w:val="00BA5460"/>
    <w:rsid w:val="00BA7062"/>
    <w:rsid w:val="00BA7504"/>
    <w:rsid w:val="00BB0105"/>
    <w:rsid w:val="00BB0AC7"/>
    <w:rsid w:val="00BB0F18"/>
    <w:rsid w:val="00BB2674"/>
    <w:rsid w:val="00BB4361"/>
    <w:rsid w:val="00BB635A"/>
    <w:rsid w:val="00BB6647"/>
    <w:rsid w:val="00BB6E98"/>
    <w:rsid w:val="00BB71A5"/>
    <w:rsid w:val="00BB7BA1"/>
    <w:rsid w:val="00BC0ADE"/>
    <w:rsid w:val="00BC19E5"/>
    <w:rsid w:val="00BC1FE7"/>
    <w:rsid w:val="00BC2094"/>
    <w:rsid w:val="00BC27EE"/>
    <w:rsid w:val="00BC3980"/>
    <w:rsid w:val="00BC400D"/>
    <w:rsid w:val="00BC5EEE"/>
    <w:rsid w:val="00BC5F8F"/>
    <w:rsid w:val="00BC6265"/>
    <w:rsid w:val="00BC6710"/>
    <w:rsid w:val="00BC69A8"/>
    <w:rsid w:val="00BC6EF0"/>
    <w:rsid w:val="00BC707B"/>
    <w:rsid w:val="00BC7DA9"/>
    <w:rsid w:val="00BD096F"/>
    <w:rsid w:val="00BD0B99"/>
    <w:rsid w:val="00BD0BE9"/>
    <w:rsid w:val="00BD0F1E"/>
    <w:rsid w:val="00BD1454"/>
    <w:rsid w:val="00BD19FC"/>
    <w:rsid w:val="00BD1B6D"/>
    <w:rsid w:val="00BD2316"/>
    <w:rsid w:val="00BD26FE"/>
    <w:rsid w:val="00BD27C7"/>
    <w:rsid w:val="00BD29DC"/>
    <w:rsid w:val="00BD3635"/>
    <w:rsid w:val="00BD43C8"/>
    <w:rsid w:val="00BD49BA"/>
    <w:rsid w:val="00BD4BB9"/>
    <w:rsid w:val="00BD5946"/>
    <w:rsid w:val="00BD62C0"/>
    <w:rsid w:val="00BD6A17"/>
    <w:rsid w:val="00BD6B81"/>
    <w:rsid w:val="00BD6D4A"/>
    <w:rsid w:val="00BD6ED4"/>
    <w:rsid w:val="00BE0443"/>
    <w:rsid w:val="00BE0D79"/>
    <w:rsid w:val="00BE1655"/>
    <w:rsid w:val="00BE3F58"/>
    <w:rsid w:val="00BE48C1"/>
    <w:rsid w:val="00BE568D"/>
    <w:rsid w:val="00BE56B4"/>
    <w:rsid w:val="00BE71A5"/>
    <w:rsid w:val="00BF00AC"/>
    <w:rsid w:val="00BF0330"/>
    <w:rsid w:val="00BF04B7"/>
    <w:rsid w:val="00BF057F"/>
    <w:rsid w:val="00BF0598"/>
    <w:rsid w:val="00BF07B3"/>
    <w:rsid w:val="00BF0A56"/>
    <w:rsid w:val="00BF12F0"/>
    <w:rsid w:val="00BF33E3"/>
    <w:rsid w:val="00BF3A3E"/>
    <w:rsid w:val="00BF3F18"/>
    <w:rsid w:val="00BF3FC4"/>
    <w:rsid w:val="00BF491A"/>
    <w:rsid w:val="00BF5907"/>
    <w:rsid w:val="00BF5B4A"/>
    <w:rsid w:val="00BF685A"/>
    <w:rsid w:val="00BF6C97"/>
    <w:rsid w:val="00BF6C9A"/>
    <w:rsid w:val="00BF72F7"/>
    <w:rsid w:val="00BF7424"/>
    <w:rsid w:val="00BF7802"/>
    <w:rsid w:val="00BF7AAB"/>
    <w:rsid w:val="00C01911"/>
    <w:rsid w:val="00C01F6A"/>
    <w:rsid w:val="00C034A9"/>
    <w:rsid w:val="00C037BF"/>
    <w:rsid w:val="00C04A0D"/>
    <w:rsid w:val="00C04EE8"/>
    <w:rsid w:val="00C05711"/>
    <w:rsid w:val="00C06389"/>
    <w:rsid w:val="00C06E8B"/>
    <w:rsid w:val="00C0723E"/>
    <w:rsid w:val="00C07F27"/>
    <w:rsid w:val="00C10FE0"/>
    <w:rsid w:val="00C1102D"/>
    <w:rsid w:val="00C1115F"/>
    <w:rsid w:val="00C11292"/>
    <w:rsid w:val="00C11506"/>
    <w:rsid w:val="00C119EB"/>
    <w:rsid w:val="00C134C3"/>
    <w:rsid w:val="00C13BD3"/>
    <w:rsid w:val="00C147F5"/>
    <w:rsid w:val="00C15556"/>
    <w:rsid w:val="00C15ACE"/>
    <w:rsid w:val="00C16221"/>
    <w:rsid w:val="00C1654D"/>
    <w:rsid w:val="00C16AD2"/>
    <w:rsid w:val="00C16BAE"/>
    <w:rsid w:val="00C16C9F"/>
    <w:rsid w:val="00C17057"/>
    <w:rsid w:val="00C17AAB"/>
    <w:rsid w:val="00C17CC5"/>
    <w:rsid w:val="00C20CD6"/>
    <w:rsid w:val="00C20ED6"/>
    <w:rsid w:val="00C21A5B"/>
    <w:rsid w:val="00C21AC8"/>
    <w:rsid w:val="00C21B67"/>
    <w:rsid w:val="00C22298"/>
    <w:rsid w:val="00C23B6F"/>
    <w:rsid w:val="00C23F06"/>
    <w:rsid w:val="00C24933"/>
    <w:rsid w:val="00C249A2"/>
    <w:rsid w:val="00C249A7"/>
    <w:rsid w:val="00C250D0"/>
    <w:rsid w:val="00C25A8C"/>
    <w:rsid w:val="00C26A80"/>
    <w:rsid w:val="00C279FA"/>
    <w:rsid w:val="00C27E7A"/>
    <w:rsid w:val="00C30FAC"/>
    <w:rsid w:val="00C31B38"/>
    <w:rsid w:val="00C31C35"/>
    <w:rsid w:val="00C3241E"/>
    <w:rsid w:val="00C324E4"/>
    <w:rsid w:val="00C32A7B"/>
    <w:rsid w:val="00C334DF"/>
    <w:rsid w:val="00C3363D"/>
    <w:rsid w:val="00C337D5"/>
    <w:rsid w:val="00C33A18"/>
    <w:rsid w:val="00C35664"/>
    <w:rsid w:val="00C35B05"/>
    <w:rsid w:val="00C3684C"/>
    <w:rsid w:val="00C3691E"/>
    <w:rsid w:val="00C36C2D"/>
    <w:rsid w:val="00C372D4"/>
    <w:rsid w:val="00C37413"/>
    <w:rsid w:val="00C3743F"/>
    <w:rsid w:val="00C37793"/>
    <w:rsid w:val="00C40101"/>
    <w:rsid w:val="00C41F98"/>
    <w:rsid w:val="00C42B7A"/>
    <w:rsid w:val="00C42E26"/>
    <w:rsid w:val="00C42F61"/>
    <w:rsid w:val="00C436E9"/>
    <w:rsid w:val="00C44856"/>
    <w:rsid w:val="00C44A9E"/>
    <w:rsid w:val="00C44BE8"/>
    <w:rsid w:val="00C457D1"/>
    <w:rsid w:val="00C45FFC"/>
    <w:rsid w:val="00C46102"/>
    <w:rsid w:val="00C46CF2"/>
    <w:rsid w:val="00C46F15"/>
    <w:rsid w:val="00C4749A"/>
    <w:rsid w:val="00C503FE"/>
    <w:rsid w:val="00C50F4E"/>
    <w:rsid w:val="00C5252E"/>
    <w:rsid w:val="00C54191"/>
    <w:rsid w:val="00C54880"/>
    <w:rsid w:val="00C54F91"/>
    <w:rsid w:val="00C5566E"/>
    <w:rsid w:val="00C55C4C"/>
    <w:rsid w:val="00C565B4"/>
    <w:rsid w:val="00C5698C"/>
    <w:rsid w:val="00C56B9B"/>
    <w:rsid w:val="00C576C7"/>
    <w:rsid w:val="00C60494"/>
    <w:rsid w:val="00C606E8"/>
    <w:rsid w:val="00C629A0"/>
    <w:rsid w:val="00C62C11"/>
    <w:rsid w:val="00C63561"/>
    <w:rsid w:val="00C64632"/>
    <w:rsid w:val="00C64781"/>
    <w:rsid w:val="00C648A7"/>
    <w:rsid w:val="00C649FE"/>
    <w:rsid w:val="00C652F2"/>
    <w:rsid w:val="00C654B1"/>
    <w:rsid w:val="00C65A94"/>
    <w:rsid w:val="00C65C97"/>
    <w:rsid w:val="00C66446"/>
    <w:rsid w:val="00C66ACB"/>
    <w:rsid w:val="00C66B7F"/>
    <w:rsid w:val="00C678CA"/>
    <w:rsid w:val="00C70203"/>
    <w:rsid w:val="00C705D4"/>
    <w:rsid w:val="00C70A35"/>
    <w:rsid w:val="00C70B02"/>
    <w:rsid w:val="00C71175"/>
    <w:rsid w:val="00C71A68"/>
    <w:rsid w:val="00C71AF9"/>
    <w:rsid w:val="00C72A41"/>
    <w:rsid w:val="00C72E69"/>
    <w:rsid w:val="00C74AF8"/>
    <w:rsid w:val="00C74E87"/>
    <w:rsid w:val="00C7560E"/>
    <w:rsid w:val="00C7577D"/>
    <w:rsid w:val="00C764D6"/>
    <w:rsid w:val="00C765E4"/>
    <w:rsid w:val="00C77C04"/>
    <w:rsid w:val="00C77D2C"/>
    <w:rsid w:val="00C77DD5"/>
    <w:rsid w:val="00C80590"/>
    <w:rsid w:val="00C81154"/>
    <w:rsid w:val="00C814C4"/>
    <w:rsid w:val="00C81B10"/>
    <w:rsid w:val="00C81E45"/>
    <w:rsid w:val="00C842CE"/>
    <w:rsid w:val="00C848B4"/>
    <w:rsid w:val="00C84F6C"/>
    <w:rsid w:val="00C85A95"/>
    <w:rsid w:val="00C85BDA"/>
    <w:rsid w:val="00C869AF"/>
    <w:rsid w:val="00C869E0"/>
    <w:rsid w:val="00C8702F"/>
    <w:rsid w:val="00C87892"/>
    <w:rsid w:val="00C9018C"/>
    <w:rsid w:val="00C90294"/>
    <w:rsid w:val="00C904F8"/>
    <w:rsid w:val="00C92F66"/>
    <w:rsid w:val="00C94771"/>
    <w:rsid w:val="00C94C2A"/>
    <w:rsid w:val="00C95839"/>
    <w:rsid w:val="00C95BF3"/>
    <w:rsid w:val="00C95F44"/>
    <w:rsid w:val="00C962D3"/>
    <w:rsid w:val="00C9714E"/>
    <w:rsid w:val="00C9756A"/>
    <w:rsid w:val="00C97A1A"/>
    <w:rsid w:val="00C97D30"/>
    <w:rsid w:val="00CA024B"/>
    <w:rsid w:val="00CA1D91"/>
    <w:rsid w:val="00CA24CE"/>
    <w:rsid w:val="00CA2A90"/>
    <w:rsid w:val="00CA399F"/>
    <w:rsid w:val="00CA44EB"/>
    <w:rsid w:val="00CA5549"/>
    <w:rsid w:val="00CA6AF5"/>
    <w:rsid w:val="00CA6D44"/>
    <w:rsid w:val="00CA6F3D"/>
    <w:rsid w:val="00CA739E"/>
    <w:rsid w:val="00CA7576"/>
    <w:rsid w:val="00CB06A6"/>
    <w:rsid w:val="00CB0997"/>
    <w:rsid w:val="00CB09CE"/>
    <w:rsid w:val="00CB0DF9"/>
    <w:rsid w:val="00CB180C"/>
    <w:rsid w:val="00CB1A0E"/>
    <w:rsid w:val="00CB1D3A"/>
    <w:rsid w:val="00CB319C"/>
    <w:rsid w:val="00CB4D8E"/>
    <w:rsid w:val="00CB5199"/>
    <w:rsid w:val="00CB5A22"/>
    <w:rsid w:val="00CB5CDB"/>
    <w:rsid w:val="00CB5D78"/>
    <w:rsid w:val="00CB69CD"/>
    <w:rsid w:val="00CC040B"/>
    <w:rsid w:val="00CC166A"/>
    <w:rsid w:val="00CC1AAA"/>
    <w:rsid w:val="00CC1AC3"/>
    <w:rsid w:val="00CC2879"/>
    <w:rsid w:val="00CC38F4"/>
    <w:rsid w:val="00CC4243"/>
    <w:rsid w:val="00CC460E"/>
    <w:rsid w:val="00CC4CA6"/>
    <w:rsid w:val="00CC5208"/>
    <w:rsid w:val="00CC603D"/>
    <w:rsid w:val="00CC6365"/>
    <w:rsid w:val="00CC7125"/>
    <w:rsid w:val="00CC72D8"/>
    <w:rsid w:val="00CD0AED"/>
    <w:rsid w:val="00CD1CC8"/>
    <w:rsid w:val="00CD1ECC"/>
    <w:rsid w:val="00CD21CF"/>
    <w:rsid w:val="00CD2379"/>
    <w:rsid w:val="00CD2F67"/>
    <w:rsid w:val="00CD34CD"/>
    <w:rsid w:val="00CD3C86"/>
    <w:rsid w:val="00CD4145"/>
    <w:rsid w:val="00CD4398"/>
    <w:rsid w:val="00CD44A8"/>
    <w:rsid w:val="00CD4CBF"/>
    <w:rsid w:val="00CD59DF"/>
    <w:rsid w:val="00CD5AF3"/>
    <w:rsid w:val="00CD5CB0"/>
    <w:rsid w:val="00CD62E4"/>
    <w:rsid w:val="00CD6956"/>
    <w:rsid w:val="00CD6CF4"/>
    <w:rsid w:val="00CD72B5"/>
    <w:rsid w:val="00CD74D6"/>
    <w:rsid w:val="00CD75A8"/>
    <w:rsid w:val="00CE06C6"/>
    <w:rsid w:val="00CE0A37"/>
    <w:rsid w:val="00CE1937"/>
    <w:rsid w:val="00CE1A46"/>
    <w:rsid w:val="00CE2691"/>
    <w:rsid w:val="00CE2718"/>
    <w:rsid w:val="00CE34AB"/>
    <w:rsid w:val="00CE398B"/>
    <w:rsid w:val="00CE3C37"/>
    <w:rsid w:val="00CE4858"/>
    <w:rsid w:val="00CE4D03"/>
    <w:rsid w:val="00CE60ED"/>
    <w:rsid w:val="00CE66D5"/>
    <w:rsid w:val="00CE6716"/>
    <w:rsid w:val="00CE6864"/>
    <w:rsid w:val="00CE7802"/>
    <w:rsid w:val="00CE7A5E"/>
    <w:rsid w:val="00CE7B00"/>
    <w:rsid w:val="00CF06D0"/>
    <w:rsid w:val="00CF0923"/>
    <w:rsid w:val="00CF10F3"/>
    <w:rsid w:val="00CF1871"/>
    <w:rsid w:val="00CF2552"/>
    <w:rsid w:val="00CF3E90"/>
    <w:rsid w:val="00CF4467"/>
    <w:rsid w:val="00CF49DE"/>
    <w:rsid w:val="00CF61E9"/>
    <w:rsid w:val="00CF6C10"/>
    <w:rsid w:val="00CF6F5A"/>
    <w:rsid w:val="00D00761"/>
    <w:rsid w:val="00D00C14"/>
    <w:rsid w:val="00D00E1C"/>
    <w:rsid w:val="00D00EFC"/>
    <w:rsid w:val="00D0151D"/>
    <w:rsid w:val="00D01EE8"/>
    <w:rsid w:val="00D01F62"/>
    <w:rsid w:val="00D0254A"/>
    <w:rsid w:val="00D02F1E"/>
    <w:rsid w:val="00D03EBF"/>
    <w:rsid w:val="00D042E6"/>
    <w:rsid w:val="00D05A57"/>
    <w:rsid w:val="00D101A6"/>
    <w:rsid w:val="00D102AB"/>
    <w:rsid w:val="00D11E6F"/>
    <w:rsid w:val="00D12A46"/>
    <w:rsid w:val="00D133A6"/>
    <w:rsid w:val="00D13E67"/>
    <w:rsid w:val="00D14205"/>
    <w:rsid w:val="00D14F8B"/>
    <w:rsid w:val="00D158AC"/>
    <w:rsid w:val="00D161E6"/>
    <w:rsid w:val="00D17340"/>
    <w:rsid w:val="00D1789D"/>
    <w:rsid w:val="00D17AA5"/>
    <w:rsid w:val="00D17CA4"/>
    <w:rsid w:val="00D20234"/>
    <w:rsid w:val="00D20C7B"/>
    <w:rsid w:val="00D20D5B"/>
    <w:rsid w:val="00D21261"/>
    <w:rsid w:val="00D2200A"/>
    <w:rsid w:val="00D2268D"/>
    <w:rsid w:val="00D22FA2"/>
    <w:rsid w:val="00D24ECC"/>
    <w:rsid w:val="00D260F7"/>
    <w:rsid w:val="00D26173"/>
    <w:rsid w:val="00D2678E"/>
    <w:rsid w:val="00D26867"/>
    <w:rsid w:val="00D26DC9"/>
    <w:rsid w:val="00D27444"/>
    <w:rsid w:val="00D27BB9"/>
    <w:rsid w:val="00D30650"/>
    <w:rsid w:val="00D30953"/>
    <w:rsid w:val="00D32D0F"/>
    <w:rsid w:val="00D3346A"/>
    <w:rsid w:val="00D33D58"/>
    <w:rsid w:val="00D33DE8"/>
    <w:rsid w:val="00D34BC6"/>
    <w:rsid w:val="00D34C82"/>
    <w:rsid w:val="00D34FAA"/>
    <w:rsid w:val="00D3560C"/>
    <w:rsid w:val="00D35DFE"/>
    <w:rsid w:val="00D37127"/>
    <w:rsid w:val="00D378A7"/>
    <w:rsid w:val="00D40603"/>
    <w:rsid w:val="00D40820"/>
    <w:rsid w:val="00D41A24"/>
    <w:rsid w:val="00D41CF9"/>
    <w:rsid w:val="00D424C9"/>
    <w:rsid w:val="00D429DC"/>
    <w:rsid w:val="00D455BB"/>
    <w:rsid w:val="00D4582B"/>
    <w:rsid w:val="00D46052"/>
    <w:rsid w:val="00D463EF"/>
    <w:rsid w:val="00D4666C"/>
    <w:rsid w:val="00D468AD"/>
    <w:rsid w:val="00D46950"/>
    <w:rsid w:val="00D4716F"/>
    <w:rsid w:val="00D47A18"/>
    <w:rsid w:val="00D47B54"/>
    <w:rsid w:val="00D47BA8"/>
    <w:rsid w:val="00D5015C"/>
    <w:rsid w:val="00D51B6F"/>
    <w:rsid w:val="00D51C76"/>
    <w:rsid w:val="00D52170"/>
    <w:rsid w:val="00D523BB"/>
    <w:rsid w:val="00D52F11"/>
    <w:rsid w:val="00D52FD1"/>
    <w:rsid w:val="00D53301"/>
    <w:rsid w:val="00D53BD2"/>
    <w:rsid w:val="00D56174"/>
    <w:rsid w:val="00D567E4"/>
    <w:rsid w:val="00D56DB5"/>
    <w:rsid w:val="00D577C4"/>
    <w:rsid w:val="00D57A3A"/>
    <w:rsid w:val="00D60212"/>
    <w:rsid w:val="00D609B9"/>
    <w:rsid w:val="00D61154"/>
    <w:rsid w:val="00D613BC"/>
    <w:rsid w:val="00D6168B"/>
    <w:rsid w:val="00D617C5"/>
    <w:rsid w:val="00D61AD8"/>
    <w:rsid w:val="00D61F00"/>
    <w:rsid w:val="00D623BF"/>
    <w:rsid w:val="00D6268D"/>
    <w:rsid w:val="00D62FB4"/>
    <w:rsid w:val="00D63597"/>
    <w:rsid w:val="00D63C55"/>
    <w:rsid w:val="00D63DAD"/>
    <w:rsid w:val="00D649BB"/>
    <w:rsid w:val="00D64D68"/>
    <w:rsid w:val="00D64E47"/>
    <w:rsid w:val="00D65307"/>
    <w:rsid w:val="00D654DE"/>
    <w:rsid w:val="00D65E0D"/>
    <w:rsid w:val="00D6607C"/>
    <w:rsid w:val="00D66A7F"/>
    <w:rsid w:val="00D6768B"/>
    <w:rsid w:val="00D6794A"/>
    <w:rsid w:val="00D70CE7"/>
    <w:rsid w:val="00D71D6D"/>
    <w:rsid w:val="00D72063"/>
    <w:rsid w:val="00D72213"/>
    <w:rsid w:val="00D729DE"/>
    <w:rsid w:val="00D72AD6"/>
    <w:rsid w:val="00D731B8"/>
    <w:rsid w:val="00D73388"/>
    <w:rsid w:val="00D735FD"/>
    <w:rsid w:val="00D73BDB"/>
    <w:rsid w:val="00D74092"/>
    <w:rsid w:val="00D74E78"/>
    <w:rsid w:val="00D7576F"/>
    <w:rsid w:val="00D75A76"/>
    <w:rsid w:val="00D75AF4"/>
    <w:rsid w:val="00D76C32"/>
    <w:rsid w:val="00D7705E"/>
    <w:rsid w:val="00D778C9"/>
    <w:rsid w:val="00D80361"/>
    <w:rsid w:val="00D816B2"/>
    <w:rsid w:val="00D8192A"/>
    <w:rsid w:val="00D81E84"/>
    <w:rsid w:val="00D8303D"/>
    <w:rsid w:val="00D8396C"/>
    <w:rsid w:val="00D83A99"/>
    <w:rsid w:val="00D84461"/>
    <w:rsid w:val="00D8504C"/>
    <w:rsid w:val="00D85A21"/>
    <w:rsid w:val="00D85B18"/>
    <w:rsid w:val="00D85E6D"/>
    <w:rsid w:val="00D86864"/>
    <w:rsid w:val="00D86F80"/>
    <w:rsid w:val="00D90089"/>
    <w:rsid w:val="00D9022D"/>
    <w:rsid w:val="00D91108"/>
    <w:rsid w:val="00D916DD"/>
    <w:rsid w:val="00D918F7"/>
    <w:rsid w:val="00D91A7B"/>
    <w:rsid w:val="00D91A8B"/>
    <w:rsid w:val="00D92202"/>
    <w:rsid w:val="00D92509"/>
    <w:rsid w:val="00D925B1"/>
    <w:rsid w:val="00D926E2"/>
    <w:rsid w:val="00D93778"/>
    <w:rsid w:val="00D937BB"/>
    <w:rsid w:val="00D93E35"/>
    <w:rsid w:val="00D941B8"/>
    <w:rsid w:val="00D945B7"/>
    <w:rsid w:val="00D94E93"/>
    <w:rsid w:val="00D951AA"/>
    <w:rsid w:val="00D9666F"/>
    <w:rsid w:val="00D96C9D"/>
    <w:rsid w:val="00D97270"/>
    <w:rsid w:val="00D9797C"/>
    <w:rsid w:val="00DA049E"/>
    <w:rsid w:val="00DA1027"/>
    <w:rsid w:val="00DA12CF"/>
    <w:rsid w:val="00DA1B19"/>
    <w:rsid w:val="00DA296C"/>
    <w:rsid w:val="00DA2D2F"/>
    <w:rsid w:val="00DA3C45"/>
    <w:rsid w:val="00DA40D1"/>
    <w:rsid w:val="00DA4159"/>
    <w:rsid w:val="00DA4E78"/>
    <w:rsid w:val="00DA5428"/>
    <w:rsid w:val="00DA5944"/>
    <w:rsid w:val="00DA667F"/>
    <w:rsid w:val="00DA6ADB"/>
    <w:rsid w:val="00DA72A0"/>
    <w:rsid w:val="00DA74DE"/>
    <w:rsid w:val="00DA7AAA"/>
    <w:rsid w:val="00DB0076"/>
    <w:rsid w:val="00DB16E0"/>
    <w:rsid w:val="00DB1DBC"/>
    <w:rsid w:val="00DB2846"/>
    <w:rsid w:val="00DB29F2"/>
    <w:rsid w:val="00DB30F4"/>
    <w:rsid w:val="00DB323B"/>
    <w:rsid w:val="00DB34DA"/>
    <w:rsid w:val="00DB45D3"/>
    <w:rsid w:val="00DB4B67"/>
    <w:rsid w:val="00DB6354"/>
    <w:rsid w:val="00DB7BA1"/>
    <w:rsid w:val="00DC0CDE"/>
    <w:rsid w:val="00DC1A1F"/>
    <w:rsid w:val="00DC1BA6"/>
    <w:rsid w:val="00DC2B6A"/>
    <w:rsid w:val="00DC2C81"/>
    <w:rsid w:val="00DC5453"/>
    <w:rsid w:val="00DC5CFF"/>
    <w:rsid w:val="00DC6516"/>
    <w:rsid w:val="00DC6DBA"/>
    <w:rsid w:val="00DC7367"/>
    <w:rsid w:val="00DC74B6"/>
    <w:rsid w:val="00DD01C7"/>
    <w:rsid w:val="00DD0AB8"/>
    <w:rsid w:val="00DD0C78"/>
    <w:rsid w:val="00DD153F"/>
    <w:rsid w:val="00DD1E25"/>
    <w:rsid w:val="00DD1FAA"/>
    <w:rsid w:val="00DD232D"/>
    <w:rsid w:val="00DD2779"/>
    <w:rsid w:val="00DD3A11"/>
    <w:rsid w:val="00DD3B7E"/>
    <w:rsid w:val="00DD41D1"/>
    <w:rsid w:val="00DD4882"/>
    <w:rsid w:val="00DD49EF"/>
    <w:rsid w:val="00DD54A4"/>
    <w:rsid w:val="00DD5668"/>
    <w:rsid w:val="00DD575C"/>
    <w:rsid w:val="00DD5ED8"/>
    <w:rsid w:val="00DD633B"/>
    <w:rsid w:val="00DD6369"/>
    <w:rsid w:val="00DD6789"/>
    <w:rsid w:val="00DD75C9"/>
    <w:rsid w:val="00DD76A3"/>
    <w:rsid w:val="00DD773C"/>
    <w:rsid w:val="00DD7C6C"/>
    <w:rsid w:val="00DD7D94"/>
    <w:rsid w:val="00DE0527"/>
    <w:rsid w:val="00DE05D7"/>
    <w:rsid w:val="00DE173F"/>
    <w:rsid w:val="00DE1946"/>
    <w:rsid w:val="00DE2528"/>
    <w:rsid w:val="00DE28C3"/>
    <w:rsid w:val="00DE46C3"/>
    <w:rsid w:val="00DE4A29"/>
    <w:rsid w:val="00DE521C"/>
    <w:rsid w:val="00DE569D"/>
    <w:rsid w:val="00DE5CB8"/>
    <w:rsid w:val="00DE5E5D"/>
    <w:rsid w:val="00DE60BB"/>
    <w:rsid w:val="00DE629A"/>
    <w:rsid w:val="00DE6711"/>
    <w:rsid w:val="00DE7116"/>
    <w:rsid w:val="00DE78B8"/>
    <w:rsid w:val="00DF0653"/>
    <w:rsid w:val="00DF0A62"/>
    <w:rsid w:val="00DF0D87"/>
    <w:rsid w:val="00DF1D1E"/>
    <w:rsid w:val="00DF2A4F"/>
    <w:rsid w:val="00DF2CE0"/>
    <w:rsid w:val="00DF346F"/>
    <w:rsid w:val="00DF34F4"/>
    <w:rsid w:val="00DF35DB"/>
    <w:rsid w:val="00DF4455"/>
    <w:rsid w:val="00DF4516"/>
    <w:rsid w:val="00DF553E"/>
    <w:rsid w:val="00DF5876"/>
    <w:rsid w:val="00DF5C32"/>
    <w:rsid w:val="00DF61CC"/>
    <w:rsid w:val="00DF630D"/>
    <w:rsid w:val="00DF6356"/>
    <w:rsid w:val="00DF6CF5"/>
    <w:rsid w:val="00DF77F1"/>
    <w:rsid w:val="00E00928"/>
    <w:rsid w:val="00E00D8D"/>
    <w:rsid w:val="00E01022"/>
    <w:rsid w:val="00E01355"/>
    <w:rsid w:val="00E0178A"/>
    <w:rsid w:val="00E01E1A"/>
    <w:rsid w:val="00E02E9D"/>
    <w:rsid w:val="00E02ED7"/>
    <w:rsid w:val="00E038BA"/>
    <w:rsid w:val="00E04E16"/>
    <w:rsid w:val="00E04EC3"/>
    <w:rsid w:val="00E06FF8"/>
    <w:rsid w:val="00E0709B"/>
    <w:rsid w:val="00E072E4"/>
    <w:rsid w:val="00E07C14"/>
    <w:rsid w:val="00E104CE"/>
    <w:rsid w:val="00E10718"/>
    <w:rsid w:val="00E10865"/>
    <w:rsid w:val="00E10962"/>
    <w:rsid w:val="00E11434"/>
    <w:rsid w:val="00E11B46"/>
    <w:rsid w:val="00E12200"/>
    <w:rsid w:val="00E12655"/>
    <w:rsid w:val="00E13222"/>
    <w:rsid w:val="00E1370E"/>
    <w:rsid w:val="00E13AE2"/>
    <w:rsid w:val="00E13F34"/>
    <w:rsid w:val="00E14074"/>
    <w:rsid w:val="00E146BE"/>
    <w:rsid w:val="00E154DF"/>
    <w:rsid w:val="00E171DC"/>
    <w:rsid w:val="00E17AD5"/>
    <w:rsid w:val="00E20221"/>
    <w:rsid w:val="00E21304"/>
    <w:rsid w:val="00E21772"/>
    <w:rsid w:val="00E21E90"/>
    <w:rsid w:val="00E22062"/>
    <w:rsid w:val="00E236EB"/>
    <w:rsid w:val="00E238A6"/>
    <w:rsid w:val="00E23BE3"/>
    <w:rsid w:val="00E246F6"/>
    <w:rsid w:val="00E252FB"/>
    <w:rsid w:val="00E25906"/>
    <w:rsid w:val="00E25E3C"/>
    <w:rsid w:val="00E25E6F"/>
    <w:rsid w:val="00E2629C"/>
    <w:rsid w:val="00E265D6"/>
    <w:rsid w:val="00E26E14"/>
    <w:rsid w:val="00E30893"/>
    <w:rsid w:val="00E30AD6"/>
    <w:rsid w:val="00E30F7A"/>
    <w:rsid w:val="00E31105"/>
    <w:rsid w:val="00E319FB"/>
    <w:rsid w:val="00E31BA6"/>
    <w:rsid w:val="00E3264D"/>
    <w:rsid w:val="00E32C03"/>
    <w:rsid w:val="00E338D2"/>
    <w:rsid w:val="00E33F97"/>
    <w:rsid w:val="00E341E6"/>
    <w:rsid w:val="00E341E7"/>
    <w:rsid w:val="00E343C8"/>
    <w:rsid w:val="00E34640"/>
    <w:rsid w:val="00E3567C"/>
    <w:rsid w:val="00E35A23"/>
    <w:rsid w:val="00E3655E"/>
    <w:rsid w:val="00E3714F"/>
    <w:rsid w:val="00E37260"/>
    <w:rsid w:val="00E37839"/>
    <w:rsid w:val="00E37FF8"/>
    <w:rsid w:val="00E406EB"/>
    <w:rsid w:val="00E4093F"/>
    <w:rsid w:val="00E414EA"/>
    <w:rsid w:val="00E42BC6"/>
    <w:rsid w:val="00E43277"/>
    <w:rsid w:val="00E436BE"/>
    <w:rsid w:val="00E43CDF"/>
    <w:rsid w:val="00E43D2A"/>
    <w:rsid w:val="00E4488C"/>
    <w:rsid w:val="00E44995"/>
    <w:rsid w:val="00E44C4B"/>
    <w:rsid w:val="00E44D1E"/>
    <w:rsid w:val="00E45214"/>
    <w:rsid w:val="00E4592E"/>
    <w:rsid w:val="00E45DE8"/>
    <w:rsid w:val="00E45F6B"/>
    <w:rsid w:val="00E46166"/>
    <w:rsid w:val="00E4704F"/>
    <w:rsid w:val="00E4729B"/>
    <w:rsid w:val="00E501FF"/>
    <w:rsid w:val="00E51743"/>
    <w:rsid w:val="00E52032"/>
    <w:rsid w:val="00E52498"/>
    <w:rsid w:val="00E528A7"/>
    <w:rsid w:val="00E53028"/>
    <w:rsid w:val="00E53237"/>
    <w:rsid w:val="00E53832"/>
    <w:rsid w:val="00E545EE"/>
    <w:rsid w:val="00E546E0"/>
    <w:rsid w:val="00E54A9B"/>
    <w:rsid w:val="00E54C63"/>
    <w:rsid w:val="00E54D82"/>
    <w:rsid w:val="00E55ECE"/>
    <w:rsid w:val="00E56058"/>
    <w:rsid w:val="00E5699C"/>
    <w:rsid w:val="00E56CA2"/>
    <w:rsid w:val="00E57A09"/>
    <w:rsid w:val="00E57D1E"/>
    <w:rsid w:val="00E60E58"/>
    <w:rsid w:val="00E611FA"/>
    <w:rsid w:val="00E61B58"/>
    <w:rsid w:val="00E61C88"/>
    <w:rsid w:val="00E6239D"/>
    <w:rsid w:val="00E6243C"/>
    <w:rsid w:val="00E628C3"/>
    <w:rsid w:val="00E62CDA"/>
    <w:rsid w:val="00E62DFE"/>
    <w:rsid w:val="00E63AEC"/>
    <w:rsid w:val="00E63DA3"/>
    <w:rsid w:val="00E64E63"/>
    <w:rsid w:val="00E65639"/>
    <w:rsid w:val="00E65CA0"/>
    <w:rsid w:val="00E66207"/>
    <w:rsid w:val="00E669AA"/>
    <w:rsid w:val="00E66ACC"/>
    <w:rsid w:val="00E67006"/>
    <w:rsid w:val="00E6786B"/>
    <w:rsid w:val="00E6792B"/>
    <w:rsid w:val="00E71441"/>
    <w:rsid w:val="00E72143"/>
    <w:rsid w:val="00E73BB5"/>
    <w:rsid w:val="00E73FE3"/>
    <w:rsid w:val="00E743D1"/>
    <w:rsid w:val="00E747B1"/>
    <w:rsid w:val="00E74BE9"/>
    <w:rsid w:val="00E7572B"/>
    <w:rsid w:val="00E75A46"/>
    <w:rsid w:val="00E76C1D"/>
    <w:rsid w:val="00E76FDF"/>
    <w:rsid w:val="00E8020B"/>
    <w:rsid w:val="00E80A8A"/>
    <w:rsid w:val="00E8110D"/>
    <w:rsid w:val="00E8139C"/>
    <w:rsid w:val="00E82319"/>
    <w:rsid w:val="00E82500"/>
    <w:rsid w:val="00E829CF"/>
    <w:rsid w:val="00E83142"/>
    <w:rsid w:val="00E8365D"/>
    <w:rsid w:val="00E84426"/>
    <w:rsid w:val="00E84FD3"/>
    <w:rsid w:val="00E857F4"/>
    <w:rsid w:val="00E85B0B"/>
    <w:rsid w:val="00E8670E"/>
    <w:rsid w:val="00E86DBF"/>
    <w:rsid w:val="00E87314"/>
    <w:rsid w:val="00E87352"/>
    <w:rsid w:val="00E875D3"/>
    <w:rsid w:val="00E87DEB"/>
    <w:rsid w:val="00E91085"/>
    <w:rsid w:val="00E913EA"/>
    <w:rsid w:val="00E920E4"/>
    <w:rsid w:val="00E92951"/>
    <w:rsid w:val="00E9346B"/>
    <w:rsid w:val="00E93B67"/>
    <w:rsid w:val="00E93E99"/>
    <w:rsid w:val="00E94AE8"/>
    <w:rsid w:val="00E94D26"/>
    <w:rsid w:val="00E9515D"/>
    <w:rsid w:val="00E952B5"/>
    <w:rsid w:val="00E96519"/>
    <w:rsid w:val="00E965DA"/>
    <w:rsid w:val="00E96D88"/>
    <w:rsid w:val="00EA20CF"/>
    <w:rsid w:val="00EA2C3F"/>
    <w:rsid w:val="00EA47EE"/>
    <w:rsid w:val="00EA666F"/>
    <w:rsid w:val="00EA6CB8"/>
    <w:rsid w:val="00EA6CEE"/>
    <w:rsid w:val="00EA6D0C"/>
    <w:rsid w:val="00EA75A2"/>
    <w:rsid w:val="00EA77EF"/>
    <w:rsid w:val="00EA7DCC"/>
    <w:rsid w:val="00EA7EB3"/>
    <w:rsid w:val="00EA7EF4"/>
    <w:rsid w:val="00EB130A"/>
    <w:rsid w:val="00EB1A8C"/>
    <w:rsid w:val="00EB1F81"/>
    <w:rsid w:val="00EB2CEE"/>
    <w:rsid w:val="00EB3117"/>
    <w:rsid w:val="00EB4582"/>
    <w:rsid w:val="00EB49CD"/>
    <w:rsid w:val="00EB5464"/>
    <w:rsid w:val="00EB63DD"/>
    <w:rsid w:val="00EB7F58"/>
    <w:rsid w:val="00EC0173"/>
    <w:rsid w:val="00EC03A6"/>
    <w:rsid w:val="00EC03CF"/>
    <w:rsid w:val="00EC0494"/>
    <w:rsid w:val="00EC114E"/>
    <w:rsid w:val="00EC19F1"/>
    <w:rsid w:val="00EC1D38"/>
    <w:rsid w:val="00EC23CE"/>
    <w:rsid w:val="00EC24A0"/>
    <w:rsid w:val="00EC39A5"/>
    <w:rsid w:val="00EC448D"/>
    <w:rsid w:val="00EC4FF9"/>
    <w:rsid w:val="00EC5360"/>
    <w:rsid w:val="00EC6219"/>
    <w:rsid w:val="00EC688A"/>
    <w:rsid w:val="00EC69CB"/>
    <w:rsid w:val="00EC6A19"/>
    <w:rsid w:val="00EC6BF9"/>
    <w:rsid w:val="00EC706F"/>
    <w:rsid w:val="00EC7B18"/>
    <w:rsid w:val="00ED003B"/>
    <w:rsid w:val="00ED010E"/>
    <w:rsid w:val="00ED0F8D"/>
    <w:rsid w:val="00ED24C5"/>
    <w:rsid w:val="00ED26F3"/>
    <w:rsid w:val="00ED2A55"/>
    <w:rsid w:val="00ED2CBF"/>
    <w:rsid w:val="00ED2F19"/>
    <w:rsid w:val="00ED377B"/>
    <w:rsid w:val="00ED490E"/>
    <w:rsid w:val="00ED4E9E"/>
    <w:rsid w:val="00ED53D3"/>
    <w:rsid w:val="00ED562C"/>
    <w:rsid w:val="00ED5D71"/>
    <w:rsid w:val="00ED5FFB"/>
    <w:rsid w:val="00EE0791"/>
    <w:rsid w:val="00EE0E5D"/>
    <w:rsid w:val="00EE22A5"/>
    <w:rsid w:val="00EE29DC"/>
    <w:rsid w:val="00EE2D47"/>
    <w:rsid w:val="00EE32D3"/>
    <w:rsid w:val="00EE38B3"/>
    <w:rsid w:val="00EE458F"/>
    <w:rsid w:val="00EE47B6"/>
    <w:rsid w:val="00EE4FBA"/>
    <w:rsid w:val="00EE57F3"/>
    <w:rsid w:val="00EE59E9"/>
    <w:rsid w:val="00EE6810"/>
    <w:rsid w:val="00EE6B75"/>
    <w:rsid w:val="00EF03BE"/>
    <w:rsid w:val="00EF07E5"/>
    <w:rsid w:val="00EF0FA5"/>
    <w:rsid w:val="00EF13D7"/>
    <w:rsid w:val="00EF14F8"/>
    <w:rsid w:val="00EF1504"/>
    <w:rsid w:val="00EF2076"/>
    <w:rsid w:val="00EF30DF"/>
    <w:rsid w:val="00EF35A3"/>
    <w:rsid w:val="00EF433C"/>
    <w:rsid w:val="00EF457C"/>
    <w:rsid w:val="00EF4E97"/>
    <w:rsid w:val="00EF548D"/>
    <w:rsid w:val="00EF550E"/>
    <w:rsid w:val="00EF5E00"/>
    <w:rsid w:val="00EF5EE9"/>
    <w:rsid w:val="00EF61A1"/>
    <w:rsid w:val="00EF620F"/>
    <w:rsid w:val="00EF63ED"/>
    <w:rsid w:val="00EF70C5"/>
    <w:rsid w:val="00EF7923"/>
    <w:rsid w:val="00F003A7"/>
    <w:rsid w:val="00F006A2"/>
    <w:rsid w:val="00F015EA"/>
    <w:rsid w:val="00F01E7B"/>
    <w:rsid w:val="00F021F2"/>
    <w:rsid w:val="00F028D8"/>
    <w:rsid w:val="00F034B7"/>
    <w:rsid w:val="00F03D28"/>
    <w:rsid w:val="00F0463C"/>
    <w:rsid w:val="00F0469F"/>
    <w:rsid w:val="00F0549D"/>
    <w:rsid w:val="00F05DB5"/>
    <w:rsid w:val="00F06139"/>
    <w:rsid w:val="00F06712"/>
    <w:rsid w:val="00F07FD8"/>
    <w:rsid w:val="00F10052"/>
    <w:rsid w:val="00F10CA0"/>
    <w:rsid w:val="00F10F6F"/>
    <w:rsid w:val="00F1118B"/>
    <w:rsid w:val="00F11BD8"/>
    <w:rsid w:val="00F11D50"/>
    <w:rsid w:val="00F12CD7"/>
    <w:rsid w:val="00F1321B"/>
    <w:rsid w:val="00F13701"/>
    <w:rsid w:val="00F13838"/>
    <w:rsid w:val="00F148CD"/>
    <w:rsid w:val="00F205EB"/>
    <w:rsid w:val="00F20BF4"/>
    <w:rsid w:val="00F217DE"/>
    <w:rsid w:val="00F2187A"/>
    <w:rsid w:val="00F22066"/>
    <w:rsid w:val="00F2280F"/>
    <w:rsid w:val="00F22C08"/>
    <w:rsid w:val="00F22FC2"/>
    <w:rsid w:val="00F2460E"/>
    <w:rsid w:val="00F25210"/>
    <w:rsid w:val="00F252CA"/>
    <w:rsid w:val="00F2723D"/>
    <w:rsid w:val="00F27730"/>
    <w:rsid w:val="00F27970"/>
    <w:rsid w:val="00F304B9"/>
    <w:rsid w:val="00F30E01"/>
    <w:rsid w:val="00F31300"/>
    <w:rsid w:val="00F321DD"/>
    <w:rsid w:val="00F3276E"/>
    <w:rsid w:val="00F32F05"/>
    <w:rsid w:val="00F332D1"/>
    <w:rsid w:val="00F356FE"/>
    <w:rsid w:val="00F35763"/>
    <w:rsid w:val="00F35D82"/>
    <w:rsid w:val="00F36548"/>
    <w:rsid w:val="00F374E3"/>
    <w:rsid w:val="00F379AD"/>
    <w:rsid w:val="00F404C2"/>
    <w:rsid w:val="00F407F5"/>
    <w:rsid w:val="00F41976"/>
    <w:rsid w:val="00F41A08"/>
    <w:rsid w:val="00F422CA"/>
    <w:rsid w:val="00F4252E"/>
    <w:rsid w:val="00F4256E"/>
    <w:rsid w:val="00F42683"/>
    <w:rsid w:val="00F429DD"/>
    <w:rsid w:val="00F42F3B"/>
    <w:rsid w:val="00F438BC"/>
    <w:rsid w:val="00F439F1"/>
    <w:rsid w:val="00F43A80"/>
    <w:rsid w:val="00F4638F"/>
    <w:rsid w:val="00F473A8"/>
    <w:rsid w:val="00F47629"/>
    <w:rsid w:val="00F47695"/>
    <w:rsid w:val="00F50247"/>
    <w:rsid w:val="00F508DE"/>
    <w:rsid w:val="00F51A0D"/>
    <w:rsid w:val="00F51B60"/>
    <w:rsid w:val="00F52282"/>
    <w:rsid w:val="00F53425"/>
    <w:rsid w:val="00F55535"/>
    <w:rsid w:val="00F55807"/>
    <w:rsid w:val="00F55BDC"/>
    <w:rsid w:val="00F55D72"/>
    <w:rsid w:val="00F560F6"/>
    <w:rsid w:val="00F56269"/>
    <w:rsid w:val="00F5628C"/>
    <w:rsid w:val="00F57031"/>
    <w:rsid w:val="00F57539"/>
    <w:rsid w:val="00F60337"/>
    <w:rsid w:val="00F604B8"/>
    <w:rsid w:val="00F6057F"/>
    <w:rsid w:val="00F6083B"/>
    <w:rsid w:val="00F61364"/>
    <w:rsid w:val="00F61A44"/>
    <w:rsid w:val="00F61D36"/>
    <w:rsid w:val="00F62377"/>
    <w:rsid w:val="00F63959"/>
    <w:rsid w:val="00F63E41"/>
    <w:rsid w:val="00F64990"/>
    <w:rsid w:val="00F652AF"/>
    <w:rsid w:val="00F65572"/>
    <w:rsid w:val="00F65BAC"/>
    <w:rsid w:val="00F65CE3"/>
    <w:rsid w:val="00F66001"/>
    <w:rsid w:val="00F66732"/>
    <w:rsid w:val="00F6736C"/>
    <w:rsid w:val="00F67FC9"/>
    <w:rsid w:val="00F70D38"/>
    <w:rsid w:val="00F71699"/>
    <w:rsid w:val="00F72AC5"/>
    <w:rsid w:val="00F73404"/>
    <w:rsid w:val="00F7411A"/>
    <w:rsid w:val="00F74368"/>
    <w:rsid w:val="00F768F0"/>
    <w:rsid w:val="00F76DE8"/>
    <w:rsid w:val="00F77139"/>
    <w:rsid w:val="00F77A15"/>
    <w:rsid w:val="00F77C55"/>
    <w:rsid w:val="00F77EA2"/>
    <w:rsid w:val="00F80779"/>
    <w:rsid w:val="00F812F0"/>
    <w:rsid w:val="00F81B3E"/>
    <w:rsid w:val="00F81C41"/>
    <w:rsid w:val="00F82672"/>
    <w:rsid w:val="00F83934"/>
    <w:rsid w:val="00F83CD0"/>
    <w:rsid w:val="00F84D33"/>
    <w:rsid w:val="00F8506A"/>
    <w:rsid w:val="00F856E3"/>
    <w:rsid w:val="00F85939"/>
    <w:rsid w:val="00F86099"/>
    <w:rsid w:val="00F8614F"/>
    <w:rsid w:val="00F86C9E"/>
    <w:rsid w:val="00F86F5E"/>
    <w:rsid w:val="00F87BD1"/>
    <w:rsid w:val="00F906A1"/>
    <w:rsid w:val="00F91B2F"/>
    <w:rsid w:val="00F922AB"/>
    <w:rsid w:val="00F92871"/>
    <w:rsid w:val="00F94F58"/>
    <w:rsid w:val="00F9573C"/>
    <w:rsid w:val="00F961E5"/>
    <w:rsid w:val="00F96363"/>
    <w:rsid w:val="00F96781"/>
    <w:rsid w:val="00F97026"/>
    <w:rsid w:val="00F974B8"/>
    <w:rsid w:val="00F97BF2"/>
    <w:rsid w:val="00FA013C"/>
    <w:rsid w:val="00FA0C0E"/>
    <w:rsid w:val="00FA0C19"/>
    <w:rsid w:val="00FA1ACE"/>
    <w:rsid w:val="00FA2364"/>
    <w:rsid w:val="00FA2744"/>
    <w:rsid w:val="00FA2BAE"/>
    <w:rsid w:val="00FA2FF9"/>
    <w:rsid w:val="00FA36C3"/>
    <w:rsid w:val="00FA374F"/>
    <w:rsid w:val="00FA546A"/>
    <w:rsid w:val="00FA6332"/>
    <w:rsid w:val="00FB1F4C"/>
    <w:rsid w:val="00FB26F7"/>
    <w:rsid w:val="00FB2C56"/>
    <w:rsid w:val="00FB2E48"/>
    <w:rsid w:val="00FB2EC8"/>
    <w:rsid w:val="00FB344B"/>
    <w:rsid w:val="00FB38A3"/>
    <w:rsid w:val="00FB61E9"/>
    <w:rsid w:val="00FB6E9E"/>
    <w:rsid w:val="00FB6EEC"/>
    <w:rsid w:val="00FB7224"/>
    <w:rsid w:val="00FB7608"/>
    <w:rsid w:val="00FB7B01"/>
    <w:rsid w:val="00FC02F4"/>
    <w:rsid w:val="00FC0911"/>
    <w:rsid w:val="00FC09F0"/>
    <w:rsid w:val="00FC0ED8"/>
    <w:rsid w:val="00FC12D3"/>
    <w:rsid w:val="00FC1334"/>
    <w:rsid w:val="00FC1CF8"/>
    <w:rsid w:val="00FC1DEC"/>
    <w:rsid w:val="00FC1E00"/>
    <w:rsid w:val="00FC2081"/>
    <w:rsid w:val="00FC2EDF"/>
    <w:rsid w:val="00FC49C5"/>
    <w:rsid w:val="00FC53ED"/>
    <w:rsid w:val="00FC5CA1"/>
    <w:rsid w:val="00FC6755"/>
    <w:rsid w:val="00FC7323"/>
    <w:rsid w:val="00FC76DC"/>
    <w:rsid w:val="00FC7705"/>
    <w:rsid w:val="00FC7B09"/>
    <w:rsid w:val="00FD0D12"/>
    <w:rsid w:val="00FD1814"/>
    <w:rsid w:val="00FD2A40"/>
    <w:rsid w:val="00FD2FEE"/>
    <w:rsid w:val="00FD3001"/>
    <w:rsid w:val="00FD3550"/>
    <w:rsid w:val="00FD374E"/>
    <w:rsid w:val="00FD3E0D"/>
    <w:rsid w:val="00FD50CE"/>
    <w:rsid w:val="00FD6245"/>
    <w:rsid w:val="00FD697C"/>
    <w:rsid w:val="00FD6CD9"/>
    <w:rsid w:val="00FD7851"/>
    <w:rsid w:val="00FD7DEA"/>
    <w:rsid w:val="00FE0479"/>
    <w:rsid w:val="00FE0740"/>
    <w:rsid w:val="00FE0D60"/>
    <w:rsid w:val="00FE17CE"/>
    <w:rsid w:val="00FE2646"/>
    <w:rsid w:val="00FE3064"/>
    <w:rsid w:val="00FE3733"/>
    <w:rsid w:val="00FE4059"/>
    <w:rsid w:val="00FE49CF"/>
    <w:rsid w:val="00FE5833"/>
    <w:rsid w:val="00FE5C0E"/>
    <w:rsid w:val="00FE60CE"/>
    <w:rsid w:val="00FE6986"/>
    <w:rsid w:val="00FE6FBE"/>
    <w:rsid w:val="00FE7558"/>
    <w:rsid w:val="00FE7C49"/>
    <w:rsid w:val="00FF07B8"/>
    <w:rsid w:val="00FF0AB8"/>
    <w:rsid w:val="00FF0E07"/>
    <w:rsid w:val="00FF0F13"/>
    <w:rsid w:val="00FF1701"/>
    <w:rsid w:val="00FF25F7"/>
    <w:rsid w:val="00FF29F3"/>
    <w:rsid w:val="00FF3350"/>
    <w:rsid w:val="00FF34EE"/>
    <w:rsid w:val="00FF356F"/>
    <w:rsid w:val="00FF35A5"/>
    <w:rsid w:val="00FF374B"/>
    <w:rsid w:val="00FF4028"/>
    <w:rsid w:val="00FF55FC"/>
    <w:rsid w:val="00FF5B8E"/>
    <w:rsid w:val="00FF5E3C"/>
    <w:rsid w:val="00FF650D"/>
    <w:rsid w:val="00FF70BC"/>
    <w:rsid w:val="00FF756F"/>
    <w:rsid w:val="00FF766C"/>
    <w:rsid w:val="00FF7E74"/>
    <w:rsid w:val="00FF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1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AFC"/>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A942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B01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7E2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662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CenturyGothicGray-80Justified">
    <w:name w:val="Style Century Gothic Gray-80% Justified"/>
    <w:basedOn w:val="a"/>
    <w:autoRedefine/>
    <w:rsid w:val="00A76B61"/>
    <w:pPr>
      <w:ind w:firstLine="720"/>
    </w:pPr>
    <w:rPr>
      <w:rFonts w:ascii="Century Gothic" w:hAnsi="Century Gothic"/>
      <w:snapToGrid w:val="0"/>
      <w:color w:val="333333"/>
    </w:rPr>
  </w:style>
  <w:style w:type="paragraph" w:styleId="a3">
    <w:name w:val="footer"/>
    <w:basedOn w:val="a"/>
    <w:link w:val="a4"/>
    <w:rsid w:val="007042FC"/>
    <w:pPr>
      <w:tabs>
        <w:tab w:val="center" w:pos="4320"/>
        <w:tab w:val="right" w:pos="8640"/>
      </w:tabs>
    </w:pPr>
  </w:style>
  <w:style w:type="character" w:customStyle="1" w:styleId="a4">
    <w:name w:val="Долен колонтитул Знак"/>
    <w:basedOn w:val="a0"/>
    <w:link w:val="a3"/>
    <w:rsid w:val="007042FC"/>
    <w:rPr>
      <w:rFonts w:ascii="Times New Roman" w:eastAsia="Times New Roman" w:hAnsi="Times New Roman" w:cs="Times New Roman"/>
      <w:snapToGrid w:val="0"/>
      <w:sz w:val="20"/>
      <w:szCs w:val="20"/>
      <w:lang w:val="bg-BG"/>
    </w:rPr>
  </w:style>
  <w:style w:type="character" w:styleId="a5">
    <w:name w:val="page number"/>
    <w:basedOn w:val="a0"/>
    <w:rsid w:val="007042FC"/>
  </w:style>
  <w:style w:type="paragraph" w:styleId="a6">
    <w:name w:val="header"/>
    <w:aliases w:val="En-tête client,Header1"/>
    <w:basedOn w:val="a"/>
    <w:link w:val="a7"/>
    <w:rsid w:val="007042FC"/>
    <w:pPr>
      <w:tabs>
        <w:tab w:val="center" w:pos="4320"/>
        <w:tab w:val="right" w:pos="8640"/>
      </w:tabs>
    </w:pPr>
  </w:style>
  <w:style w:type="character" w:customStyle="1" w:styleId="a7">
    <w:name w:val="Горен колонтитул Знак"/>
    <w:aliases w:val="En-tête client Знак,Header1 Знак"/>
    <w:basedOn w:val="a0"/>
    <w:link w:val="a6"/>
    <w:rsid w:val="007042FC"/>
    <w:rPr>
      <w:rFonts w:ascii="Times New Roman" w:eastAsia="Times New Roman" w:hAnsi="Times New Roman" w:cs="Times New Roman"/>
      <w:snapToGrid w:val="0"/>
      <w:sz w:val="20"/>
      <w:szCs w:val="20"/>
      <w:lang w:val="bg-BG"/>
    </w:rPr>
  </w:style>
  <w:style w:type="character" w:styleId="a8">
    <w:name w:val="Hyperlink"/>
    <w:uiPriority w:val="99"/>
    <w:rsid w:val="007042FC"/>
    <w:rPr>
      <w:color w:val="0000FF"/>
      <w:u w:val="single"/>
    </w:rPr>
  </w:style>
  <w:style w:type="paragraph" w:styleId="a9">
    <w:name w:val="Balloon Text"/>
    <w:basedOn w:val="a"/>
    <w:link w:val="aa"/>
    <w:uiPriority w:val="99"/>
    <w:semiHidden/>
    <w:unhideWhenUsed/>
    <w:rsid w:val="007042FC"/>
    <w:rPr>
      <w:rFonts w:ascii="Tahoma" w:hAnsi="Tahoma" w:cs="Tahoma"/>
      <w:sz w:val="16"/>
      <w:szCs w:val="16"/>
    </w:rPr>
  </w:style>
  <w:style w:type="character" w:customStyle="1" w:styleId="aa">
    <w:name w:val="Изнесен текст Знак"/>
    <w:basedOn w:val="a0"/>
    <w:link w:val="a9"/>
    <w:uiPriority w:val="99"/>
    <w:semiHidden/>
    <w:rsid w:val="007042FC"/>
    <w:rPr>
      <w:rFonts w:ascii="Tahoma" w:eastAsia="Times New Roman" w:hAnsi="Tahoma" w:cs="Tahoma"/>
      <w:snapToGrid w:val="0"/>
      <w:sz w:val="16"/>
      <w:szCs w:val="16"/>
      <w:lang w:val="bg-BG"/>
    </w:rPr>
  </w:style>
  <w:style w:type="paragraph" w:styleId="ab">
    <w:name w:val="List Paragraph"/>
    <w:basedOn w:val="a"/>
    <w:uiPriority w:val="34"/>
    <w:qFormat/>
    <w:rsid w:val="00F508DE"/>
    <w:pPr>
      <w:ind w:left="720"/>
      <w:contextualSpacing/>
    </w:pPr>
  </w:style>
  <w:style w:type="paragraph" w:customStyle="1" w:styleId="LetterBodytext">
    <w:name w:val="Letter_Bodytext"/>
    <w:basedOn w:val="a"/>
    <w:autoRedefine/>
    <w:qFormat/>
    <w:rsid w:val="00185399"/>
    <w:rPr>
      <w:rFonts w:cs="Segoe UI"/>
      <w:snapToGrid w:val="0"/>
      <w:color w:val="000000" w:themeColor="text1"/>
      <w:lang w:eastAsia="bg-BG" w:bidi="he-IL"/>
    </w:rPr>
  </w:style>
  <w:style w:type="paragraph" w:customStyle="1" w:styleId="LetterFooterPage">
    <w:name w:val="Letter_FooterPage"/>
    <w:basedOn w:val="a3"/>
    <w:autoRedefine/>
    <w:qFormat/>
    <w:rsid w:val="00110589"/>
    <w:pPr>
      <w:framePr w:w="1891" w:h="511" w:hRule="exact" w:wrap="around" w:vAnchor="text" w:hAnchor="page" w:x="5116" w:y="1"/>
      <w:jc w:val="center"/>
    </w:pPr>
    <w:rPr>
      <w:rFonts w:eastAsia="Calibri" w:cs="Tahoma"/>
      <w:b/>
      <w:snapToGrid w:val="0"/>
      <w:color w:val="999999"/>
      <w:sz w:val="16"/>
      <w:szCs w:val="16"/>
    </w:rPr>
  </w:style>
  <w:style w:type="paragraph" w:customStyle="1" w:styleId="LetterAddress">
    <w:name w:val="Letter_Address"/>
    <w:basedOn w:val="LetterBodytext"/>
    <w:autoRedefine/>
    <w:qFormat/>
    <w:rsid w:val="000C755B"/>
    <w:rPr>
      <w:b/>
      <w:caps/>
    </w:rPr>
  </w:style>
  <w:style w:type="paragraph" w:customStyle="1" w:styleId="LetterBodyTextBullet">
    <w:name w:val="Letter_BodyText_Bullet"/>
    <w:basedOn w:val="LetterBodytext"/>
    <w:autoRedefine/>
    <w:qFormat/>
    <w:rsid w:val="00BC1FE7"/>
    <w:pPr>
      <w:numPr>
        <w:numId w:val="1"/>
      </w:numPr>
      <w:ind w:left="1072" w:firstLine="0"/>
    </w:pPr>
  </w:style>
  <w:style w:type="paragraph" w:customStyle="1" w:styleId="LetterAboutText">
    <w:name w:val="Letter_AboutText"/>
    <w:basedOn w:val="LetterBodytext"/>
    <w:autoRedefine/>
    <w:qFormat/>
    <w:rsid w:val="00975C67"/>
    <w:pPr>
      <w:ind w:left="4536"/>
    </w:pPr>
    <w:rPr>
      <w:b/>
    </w:rPr>
  </w:style>
  <w:style w:type="paragraph" w:customStyle="1" w:styleId="LetterSubTitle">
    <w:name w:val="Letter_SubTitle"/>
    <w:basedOn w:val="ac"/>
    <w:autoRedefine/>
    <w:qFormat/>
    <w:rsid w:val="00322008"/>
    <w:pPr>
      <w:spacing w:before="240" w:after="240"/>
      <w:ind w:firstLine="0"/>
      <w:jc w:val="center"/>
    </w:pPr>
    <w:rPr>
      <w:rFonts w:ascii="Segoe UI" w:hAnsi="Segoe UI"/>
      <w:b/>
      <w:i w:val="0"/>
      <w:snapToGrid w:val="0"/>
      <w:color w:val="auto"/>
      <w:sz w:val="28"/>
      <w:lang w:eastAsia="bg-BG" w:bidi="he-IL"/>
    </w:rPr>
  </w:style>
  <w:style w:type="table" w:styleId="ad">
    <w:name w:val="Table Grid"/>
    <w:basedOn w:val="a1"/>
    <w:uiPriority w:val="59"/>
    <w:rsid w:val="00AA7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aliases w:val="Letter_Title"/>
    <w:basedOn w:val="a"/>
    <w:next w:val="a"/>
    <w:link w:val="af"/>
    <w:autoRedefine/>
    <w:uiPriority w:val="10"/>
    <w:qFormat/>
    <w:rsid w:val="00975C67"/>
    <w:pPr>
      <w:spacing w:after="300"/>
      <w:contextualSpacing/>
      <w:jc w:val="center"/>
    </w:pPr>
    <w:rPr>
      <w:rFonts w:eastAsiaTheme="majorEastAsia" w:cstheme="majorBidi"/>
      <w:b/>
      <w:spacing w:val="5"/>
      <w:kern w:val="28"/>
      <w:sz w:val="40"/>
      <w:szCs w:val="52"/>
    </w:rPr>
  </w:style>
  <w:style w:type="character" w:customStyle="1" w:styleId="af">
    <w:name w:val="Заглавие Знак"/>
    <w:aliases w:val="Letter_Title Знак"/>
    <w:basedOn w:val="a0"/>
    <w:link w:val="ae"/>
    <w:uiPriority w:val="10"/>
    <w:rsid w:val="00975C67"/>
    <w:rPr>
      <w:rFonts w:ascii="Segoe UI" w:eastAsiaTheme="majorEastAsia" w:hAnsi="Segoe UI" w:cstheme="majorBidi"/>
      <w:b/>
      <w:snapToGrid w:val="0"/>
      <w:spacing w:val="5"/>
      <w:kern w:val="28"/>
      <w:sz w:val="40"/>
      <w:szCs w:val="52"/>
      <w:lang w:val="bg-BG"/>
    </w:rPr>
  </w:style>
  <w:style w:type="paragraph" w:customStyle="1" w:styleId="GPMFromToRight">
    <w:name w:val="GPM_FromTo_Right"/>
    <w:autoRedefine/>
    <w:qFormat/>
    <w:rsid w:val="00975C67"/>
    <w:pPr>
      <w:spacing w:after="120" w:line="240" w:lineRule="auto"/>
      <w:jc w:val="right"/>
    </w:pPr>
    <w:rPr>
      <w:rFonts w:ascii="Segoe UI" w:eastAsia="Times New Roman" w:hAnsi="Segoe UI" w:cs="Segoe UI"/>
      <w:color w:val="000000" w:themeColor="text1"/>
      <w:sz w:val="20"/>
      <w:szCs w:val="20"/>
      <w:lang w:val="bg-BG" w:eastAsia="bg-BG" w:bidi="he-IL"/>
    </w:rPr>
  </w:style>
  <w:style w:type="paragraph" w:styleId="ac">
    <w:name w:val="Subtitle"/>
    <w:basedOn w:val="a"/>
    <w:next w:val="a"/>
    <w:link w:val="af0"/>
    <w:uiPriority w:val="11"/>
    <w:qFormat/>
    <w:rsid w:val="002C570F"/>
    <w:pPr>
      <w:numPr>
        <w:ilvl w:val="1"/>
      </w:numPr>
      <w:ind w:firstLine="709"/>
    </w:pPr>
    <w:rPr>
      <w:rFonts w:asciiTheme="majorHAnsi" w:eastAsiaTheme="majorEastAsia" w:hAnsiTheme="majorHAnsi" w:cstheme="majorBidi"/>
      <w:i/>
      <w:iCs/>
      <w:color w:val="4F81BD" w:themeColor="accent1"/>
      <w:spacing w:val="15"/>
    </w:rPr>
  </w:style>
  <w:style w:type="character" w:customStyle="1" w:styleId="af0">
    <w:name w:val="Подзаглавие Знак"/>
    <w:basedOn w:val="a0"/>
    <w:link w:val="ac"/>
    <w:uiPriority w:val="11"/>
    <w:rsid w:val="002C570F"/>
    <w:rPr>
      <w:rFonts w:asciiTheme="majorHAnsi" w:eastAsiaTheme="majorEastAsia" w:hAnsiTheme="majorHAnsi" w:cstheme="majorBidi"/>
      <w:i/>
      <w:iCs/>
      <w:snapToGrid w:val="0"/>
      <w:color w:val="4F81BD" w:themeColor="accent1"/>
      <w:spacing w:val="15"/>
      <w:sz w:val="24"/>
      <w:szCs w:val="24"/>
      <w:lang w:val="bg-BG"/>
    </w:rPr>
  </w:style>
  <w:style w:type="paragraph" w:customStyle="1" w:styleId="GPMFromToCenter">
    <w:name w:val="GPM_FromTo_Center"/>
    <w:basedOn w:val="GPMFromToRight"/>
    <w:autoRedefine/>
    <w:qFormat/>
    <w:rsid w:val="00975C67"/>
    <w:pPr>
      <w:jc w:val="center"/>
    </w:pPr>
    <w:rPr>
      <w:b/>
    </w:rPr>
  </w:style>
  <w:style w:type="paragraph" w:customStyle="1" w:styleId="GPMBodyTextCenter">
    <w:name w:val="GPM_BodyText_Center"/>
    <w:basedOn w:val="LetterBodytext"/>
    <w:autoRedefine/>
    <w:qFormat/>
    <w:rsid w:val="00BE568D"/>
    <w:pPr>
      <w:jc w:val="center"/>
    </w:pPr>
  </w:style>
  <w:style w:type="paragraph" w:customStyle="1" w:styleId="GPMTitle">
    <w:name w:val="GPM_Title"/>
    <w:basedOn w:val="ae"/>
    <w:autoRedefine/>
    <w:qFormat/>
    <w:rsid w:val="00893E83"/>
    <w:pPr>
      <w:spacing w:before="240" w:after="240" w:line="360" w:lineRule="auto"/>
    </w:pPr>
    <w:rPr>
      <w:i/>
      <w:sz w:val="32"/>
    </w:rPr>
  </w:style>
  <w:style w:type="paragraph" w:customStyle="1" w:styleId="GPMBodyText">
    <w:name w:val="GPM_BodyText"/>
    <w:basedOn w:val="LetterBodytext"/>
    <w:autoRedefine/>
    <w:uiPriority w:val="99"/>
    <w:qFormat/>
    <w:rsid w:val="006C5DE0"/>
    <w:pPr>
      <w:spacing w:before="240"/>
      <w:jc w:val="both"/>
    </w:pPr>
    <w:rPr>
      <w:rFonts w:ascii="Segoe UI" w:hAnsi="Segoe UI"/>
      <w:noProof/>
      <w:sz w:val="20"/>
      <w:szCs w:val="20"/>
      <w:lang w:val="bg-BG"/>
    </w:rPr>
  </w:style>
  <w:style w:type="paragraph" w:customStyle="1" w:styleId="GPMBullet">
    <w:name w:val="GPM_Bullet"/>
    <w:basedOn w:val="LetterBodyTextBullet"/>
    <w:autoRedefine/>
    <w:uiPriority w:val="99"/>
    <w:qFormat/>
    <w:rsid w:val="004425BC"/>
    <w:pPr>
      <w:numPr>
        <w:numId w:val="8"/>
      </w:numPr>
      <w:spacing w:before="120"/>
      <w:contextualSpacing/>
    </w:pPr>
    <w:rPr>
      <w:rFonts w:ascii="Segoe UI" w:hAnsi="Segoe UI"/>
      <w:sz w:val="20"/>
    </w:rPr>
  </w:style>
  <w:style w:type="character" w:customStyle="1" w:styleId="10">
    <w:name w:val="Заглавие 1 Знак"/>
    <w:basedOn w:val="a0"/>
    <w:link w:val="1"/>
    <w:uiPriority w:val="9"/>
    <w:rsid w:val="00A9427D"/>
    <w:rPr>
      <w:rFonts w:asciiTheme="majorHAnsi" w:eastAsiaTheme="majorEastAsia" w:hAnsiTheme="majorHAnsi" w:cstheme="majorBidi"/>
      <w:b/>
      <w:bCs/>
      <w:snapToGrid w:val="0"/>
      <w:color w:val="365F91" w:themeColor="accent1" w:themeShade="BF"/>
      <w:sz w:val="28"/>
      <w:szCs w:val="28"/>
      <w:lang w:val="bg-BG"/>
    </w:rPr>
  </w:style>
  <w:style w:type="paragraph" w:customStyle="1" w:styleId="GPMHeading1">
    <w:name w:val="GPM_Heading1"/>
    <w:basedOn w:val="1"/>
    <w:autoRedefine/>
    <w:qFormat/>
    <w:rsid w:val="00A803AB"/>
    <w:pPr>
      <w:numPr>
        <w:numId w:val="3"/>
      </w:numPr>
    </w:pPr>
    <w:rPr>
      <w:rFonts w:ascii="Segoe UI" w:hAnsi="Segoe UI"/>
      <w:color w:val="auto"/>
      <w:u w:val="single"/>
    </w:rPr>
  </w:style>
  <w:style w:type="table" w:styleId="-3">
    <w:name w:val="Light Grid Accent 3"/>
    <w:basedOn w:val="a1"/>
    <w:uiPriority w:val="62"/>
    <w:rsid w:val="009E23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
    <w:name w:val="Light Grid Accent 4"/>
    <w:basedOn w:val="a1"/>
    <w:uiPriority w:val="62"/>
    <w:rsid w:val="0010799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GPMBodyTextBold">
    <w:name w:val="GPM_BodyTextBold"/>
    <w:basedOn w:val="GPMBodyText"/>
    <w:autoRedefine/>
    <w:uiPriority w:val="99"/>
    <w:qFormat/>
    <w:rsid w:val="0070568B"/>
    <w:pPr>
      <w:spacing w:before="0"/>
    </w:pPr>
    <w:rPr>
      <w:b/>
    </w:rPr>
  </w:style>
  <w:style w:type="paragraph" w:customStyle="1" w:styleId="GPMBodyTextBoldCenter">
    <w:name w:val="GPM_BodyTextBoldCenter"/>
    <w:basedOn w:val="GPMBodyTextBold"/>
    <w:autoRedefine/>
    <w:qFormat/>
    <w:rsid w:val="00322008"/>
    <w:pPr>
      <w:jc w:val="center"/>
    </w:pPr>
  </w:style>
  <w:style w:type="paragraph" w:customStyle="1" w:styleId="GPMSubtitle">
    <w:name w:val="GPM_Subtitle"/>
    <w:basedOn w:val="LetterSubTitle"/>
    <w:autoRedefine/>
    <w:qFormat/>
    <w:rsid w:val="00322008"/>
    <w:rPr>
      <w:b w:val="0"/>
      <w:i/>
      <w:sz w:val="24"/>
    </w:rPr>
  </w:style>
  <w:style w:type="character" w:customStyle="1" w:styleId="20">
    <w:name w:val="Заглавие 2 Знак"/>
    <w:basedOn w:val="a0"/>
    <w:link w:val="2"/>
    <w:uiPriority w:val="9"/>
    <w:rsid w:val="008B01CB"/>
    <w:rPr>
      <w:rFonts w:asciiTheme="majorHAnsi" w:eastAsiaTheme="majorEastAsia" w:hAnsiTheme="majorHAnsi" w:cstheme="majorBidi"/>
      <w:b/>
      <w:bCs/>
      <w:snapToGrid w:val="0"/>
      <w:color w:val="4F81BD" w:themeColor="accent1"/>
      <w:sz w:val="26"/>
      <w:szCs w:val="26"/>
      <w:lang w:val="bg-BG"/>
    </w:rPr>
  </w:style>
  <w:style w:type="paragraph" w:customStyle="1" w:styleId="GPMHeading2">
    <w:name w:val="GPM_Heading2"/>
    <w:basedOn w:val="2"/>
    <w:autoRedefine/>
    <w:qFormat/>
    <w:rsid w:val="000C5EE0"/>
    <w:pPr>
      <w:numPr>
        <w:ilvl w:val="1"/>
        <w:numId w:val="3"/>
      </w:numPr>
      <w:spacing w:before="240" w:after="240"/>
    </w:pPr>
    <w:rPr>
      <w:rFonts w:ascii="Segoe UI" w:eastAsia="Times New Roman" w:hAnsi="Segoe UI" w:cs="Segoe UI"/>
      <w:bCs w:val="0"/>
      <w:i/>
      <w:snapToGrid w:val="0"/>
      <w:color w:val="auto"/>
      <w:sz w:val="22"/>
      <w:szCs w:val="22"/>
      <w:lang w:eastAsia="bg-BG" w:bidi="he-IL"/>
    </w:rPr>
  </w:style>
  <w:style w:type="character" w:customStyle="1" w:styleId="30">
    <w:name w:val="Заглавие 3 Знак"/>
    <w:basedOn w:val="a0"/>
    <w:link w:val="3"/>
    <w:uiPriority w:val="9"/>
    <w:qFormat/>
    <w:rsid w:val="000E7E2B"/>
    <w:rPr>
      <w:rFonts w:asciiTheme="majorHAnsi" w:eastAsiaTheme="majorEastAsia" w:hAnsiTheme="majorHAnsi" w:cstheme="majorBidi"/>
      <w:b/>
      <w:bCs/>
      <w:snapToGrid w:val="0"/>
      <w:color w:val="4F81BD" w:themeColor="accent1"/>
      <w:sz w:val="20"/>
      <w:szCs w:val="20"/>
      <w:lang w:val="bg-BG"/>
    </w:rPr>
  </w:style>
  <w:style w:type="paragraph" w:customStyle="1" w:styleId="GPMHeading3">
    <w:name w:val="GPM_Heading3"/>
    <w:basedOn w:val="3"/>
    <w:autoRedefine/>
    <w:qFormat/>
    <w:rsid w:val="00EC448D"/>
    <w:pPr>
      <w:numPr>
        <w:ilvl w:val="2"/>
        <w:numId w:val="3"/>
      </w:numPr>
      <w:spacing w:before="240" w:after="240"/>
    </w:pPr>
    <w:rPr>
      <w:rFonts w:ascii="Segoe UI" w:hAnsi="Segoe UI"/>
      <w:b w:val="0"/>
      <w:i/>
      <w:color w:val="auto"/>
      <w:sz w:val="22"/>
    </w:rPr>
  </w:style>
  <w:style w:type="paragraph" w:customStyle="1" w:styleId="GPMtoToBeCompleted">
    <w:name w:val="GPM_toToBeCompleted"/>
    <w:basedOn w:val="GPMBodyText"/>
    <w:autoRedefine/>
    <w:uiPriority w:val="99"/>
    <w:qFormat/>
    <w:rsid w:val="001A1770"/>
    <w:rPr>
      <w:i/>
      <w:color w:val="FF0000"/>
    </w:rPr>
  </w:style>
  <w:style w:type="paragraph" w:styleId="11">
    <w:name w:val="toc 1"/>
    <w:basedOn w:val="a"/>
    <w:next w:val="a"/>
    <w:autoRedefine/>
    <w:uiPriority w:val="39"/>
    <w:unhideWhenUsed/>
    <w:rsid w:val="0043259D"/>
    <w:pPr>
      <w:tabs>
        <w:tab w:val="left" w:pos="390"/>
        <w:tab w:val="left" w:pos="1276"/>
        <w:tab w:val="right" w:leader="dot" w:pos="9064"/>
      </w:tabs>
    </w:pPr>
    <w:rPr>
      <w:rFonts w:asciiTheme="minorHAnsi" w:hAnsiTheme="minorHAnsi" w:cstheme="minorHAnsi"/>
      <w:b/>
      <w:bCs/>
      <w:caps/>
      <w:sz w:val="22"/>
      <w:szCs w:val="22"/>
      <w:u w:val="single"/>
    </w:rPr>
  </w:style>
  <w:style w:type="paragraph" w:styleId="21">
    <w:name w:val="toc 2"/>
    <w:basedOn w:val="a"/>
    <w:next w:val="a"/>
    <w:autoRedefine/>
    <w:uiPriority w:val="39"/>
    <w:unhideWhenUsed/>
    <w:rsid w:val="00990C7E"/>
    <w:pPr>
      <w:tabs>
        <w:tab w:val="left" w:pos="561"/>
        <w:tab w:val="right" w:leader="dot" w:pos="9064"/>
      </w:tabs>
    </w:pPr>
    <w:rPr>
      <w:rFonts w:asciiTheme="minorHAnsi" w:hAnsiTheme="minorHAnsi" w:cstheme="minorHAnsi"/>
      <w:bCs/>
      <w:smallCaps/>
      <w:noProof/>
      <w:sz w:val="22"/>
      <w:szCs w:val="22"/>
      <w:lang w:bidi="he-IL"/>
    </w:rPr>
  </w:style>
  <w:style w:type="paragraph" w:styleId="31">
    <w:name w:val="toc 3"/>
    <w:basedOn w:val="a"/>
    <w:next w:val="a"/>
    <w:autoRedefine/>
    <w:uiPriority w:val="39"/>
    <w:unhideWhenUsed/>
    <w:rsid w:val="00251C82"/>
    <w:rPr>
      <w:rFonts w:asciiTheme="minorHAnsi" w:hAnsiTheme="minorHAnsi" w:cstheme="minorHAnsi"/>
      <w:smallCaps/>
      <w:sz w:val="22"/>
      <w:szCs w:val="22"/>
    </w:rPr>
  </w:style>
  <w:style w:type="paragraph" w:styleId="41">
    <w:name w:val="toc 4"/>
    <w:basedOn w:val="a"/>
    <w:next w:val="a"/>
    <w:autoRedefine/>
    <w:uiPriority w:val="39"/>
    <w:unhideWhenUsed/>
    <w:rsid w:val="00251C82"/>
    <w:rPr>
      <w:rFonts w:asciiTheme="minorHAnsi" w:hAnsiTheme="minorHAnsi" w:cstheme="minorHAnsi"/>
      <w:sz w:val="22"/>
      <w:szCs w:val="22"/>
    </w:rPr>
  </w:style>
  <w:style w:type="paragraph" w:styleId="5">
    <w:name w:val="toc 5"/>
    <w:basedOn w:val="a"/>
    <w:next w:val="a"/>
    <w:autoRedefine/>
    <w:uiPriority w:val="39"/>
    <w:unhideWhenUsed/>
    <w:rsid w:val="00251C82"/>
    <w:rPr>
      <w:rFonts w:asciiTheme="minorHAnsi" w:hAnsiTheme="minorHAnsi" w:cstheme="minorHAnsi"/>
      <w:sz w:val="22"/>
      <w:szCs w:val="22"/>
    </w:rPr>
  </w:style>
  <w:style w:type="paragraph" w:styleId="6">
    <w:name w:val="toc 6"/>
    <w:basedOn w:val="a"/>
    <w:next w:val="a"/>
    <w:autoRedefine/>
    <w:uiPriority w:val="39"/>
    <w:unhideWhenUsed/>
    <w:rsid w:val="00251C82"/>
    <w:rPr>
      <w:rFonts w:asciiTheme="minorHAnsi" w:hAnsiTheme="minorHAnsi" w:cstheme="minorHAnsi"/>
      <w:sz w:val="22"/>
      <w:szCs w:val="22"/>
    </w:rPr>
  </w:style>
  <w:style w:type="paragraph" w:styleId="7">
    <w:name w:val="toc 7"/>
    <w:basedOn w:val="a"/>
    <w:next w:val="a"/>
    <w:autoRedefine/>
    <w:uiPriority w:val="39"/>
    <w:unhideWhenUsed/>
    <w:rsid w:val="00251C82"/>
    <w:rPr>
      <w:rFonts w:asciiTheme="minorHAnsi" w:hAnsiTheme="minorHAnsi" w:cstheme="minorHAnsi"/>
      <w:sz w:val="22"/>
      <w:szCs w:val="22"/>
    </w:rPr>
  </w:style>
  <w:style w:type="paragraph" w:styleId="8">
    <w:name w:val="toc 8"/>
    <w:basedOn w:val="a"/>
    <w:next w:val="a"/>
    <w:autoRedefine/>
    <w:uiPriority w:val="39"/>
    <w:unhideWhenUsed/>
    <w:rsid w:val="00251C82"/>
    <w:rPr>
      <w:rFonts w:asciiTheme="minorHAnsi" w:hAnsiTheme="minorHAnsi" w:cstheme="minorHAnsi"/>
      <w:sz w:val="22"/>
      <w:szCs w:val="22"/>
    </w:rPr>
  </w:style>
  <w:style w:type="paragraph" w:styleId="9">
    <w:name w:val="toc 9"/>
    <w:basedOn w:val="a"/>
    <w:next w:val="a"/>
    <w:autoRedefine/>
    <w:uiPriority w:val="39"/>
    <w:unhideWhenUsed/>
    <w:rsid w:val="00251C82"/>
    <w:rPr>
      <w:rFonts w:asciiTheme="minorHAnsi" w:hAnsiTheme="minorHAnsi" w:cstheme="minorHAnsi"/>
      <w:sz w:val="22"/>
      <w:szCs w:val="22"/>
    </w:rPr>
  </w:style>
  <w:style w:type="table" w:styleId="-30">
    <w:name w:val="Light List Accent 3"/>
    <w:basedOn w:val="a1"/>
    <w:uiPriority w:val="61"/>
    <w:rsid w:val="00DD77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DD7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List 2 Accent 3"/>
    <w:basedOn w:val="a1"/>
    <w:uiPriority w:val="66"/>
    <w:rsid w:val="00DD7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Grid 2 Accent 3"/>
    <w:basedOn w:val="a1"/>
    <w:uiPriority w:val="68"/>
    <w:rsid w:val="00983D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3">
    <w:name w:val="Medium Grid 3 Accent 3"/>
    <w:basedOn w:val="a1"/>
    <w:uiPriority w:val="69"/>
    <w:rsid w:val="00983D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GPMNumber">
    <w:name w:val="GPM_Number"/>
    <w:basedOn w:val="GPMBullet"/>
    <w:autoRedefine/>
    <w:qFormat/>
    <w:rsid w:val="005A28CD"/>
    <w:pPr>
      <w:numPr>
        <w:numId w:val="2"/>
      </w:numPr>
    </w:pPr>
  </w:style>
  <w:style w:type="paragraph" w:customStyle="1" w:styleId="GPMBodyTextItalicUnderline">
    <w:name w:val="GPM_BodyTextItalicUnderline"/>
    <w:basedOn w:val="GPMBodyTextBold"/>
    <w:autoRedefine/>
    <w:qFormat/>
    <w:rsid w:val="000B24D3"/>
    <w:rPr>
      <w:b w:val="0"/>
      <w:i/>
      <w:u w:val="single"/>
    </w:rPr>
  </w:style>
  <w:style w:type="paragraph" w:customStyle="1" w:styleId="GPMFigure">
    <w:name w:val="GPM_Figure"/>
    <w:basedOn w:val="GPMBodyText"/>
    <w:autoRedefine/>
    <w:qFormat/>
    <w:rsid w:val="00D34BC6"/>
    <w:rPr>
      <w:i/>
    </w:rPr>
  </w:style>
  <w:style w:type="paragraph" w:customStyle="1" w:styleId="GPMBodyTextItalic">
    <w:name w:val="GPM_BodyTextItalic"/>
    <w:basedOn w:val="GPMBodyTextItalicUnderline"/>
    <w:autoRedefine/>
    <w:qFormat/>
    <w:rsid w:val="00B86E81"/>
    <w:pPr>
      <w:jc w:val="center"/>
    </w:pPr>
    <w:rPr>
      <w:sz w:val="18"/>
      <w:u w:val="none"/>
    </w:rPr>
  </w:style>
  <w:style w:type="character" w:styleId="af1">
    <w:name w:val="annotation reference"/>
    <w:basedOn w:val="a0"/>
    <w:uiPriority w:val="99"/>
    <w:semiHidden/>
    <w:unhideWhenUsed/>
    <w:rsid w:val="00E65639"/>
    <w:rPr>
      <w:sz w:val="16"/>
      <w:szCs w:val="16"/>
    </w:rPr>
  </w:style>
  <w:style w:type="paragraph" w:styleId="af2">
    <w:name w:val="annotation text"/>
    <w:basedOn w:val="a"/>
    <w:link w:val="af3"/>
    <w:uiPriority w:val="99"/>
    <w:semiHidden/>
    <w:unhideWhenUsed/>
    <w:rsid w:val="00E65639"/>
  </w:style>
  <w:style w:type="character" w:customStyle="1" w:styleId="af3">
    <w:name w:val="Текст на коментар Знак"/>
    <w:basedOn w:val="a0"/>
    <w:link w:val="af2"/>
    <w:uiPriority w:val="99"/>
    <w:semiHidden/>
    <w:rsid w:val="00E65639"/>
    <w:rPr>
      <w:rFonts w:ascii="Segoe UI" w:eastAsia="Times New Roman" w:hAnsi="Segoe UI" w:cs="Times New Roman"/>
      <w:snapToGrid w:val="0"/>
      <w:sz w:val="20"/>
      <w:szCs w:val="20"/>
      <w:lang w:val="bg-BG"/>
    </w:rPr>
  </w:style>
  <w:style w:type="paragraph" w:styleId="af4">
    <w:name w:val="annotation subject"/>
    <w:basedOn w:val="af2"/>
    <w:next w:val="af2"/>
    <w:link w:val="af5"/>
    <w:uiPriority w:val="99"/>
    <w:semiHidden/>
    <w:unhideWhenUsed/>
    <w:rsid w:val="00E65639"/>
    <w:rPr>
      <w:b/>
      <w:bCs/>
    </w:rPr>
  </w:style>
  <w:style w:type="character" w:customStyle="1" w:styleId="af5">
    <w:name w:val="Предмет на коментар Знак"/>
    <w:basedOn w:val="af3"/>
    <w:link w:val="af4"/>
    <w:uiPriority w:val="99"/>
    <w:semiHidden/>
    <w:rsid w:val="00E65639"/>
    <w:rPr>
      <w:rFonts w:ascii="Segoe UI" w:eastAsia="Times New Roman" w:hAnsi="Segoe UI" w:cs="Times New Roman"/>
      <w:b/>
      <w:bCs/>
      <w:snapToGrid w:val="0"/>
      <w:sz w:val="20"/>
      <w:szCs w:val="20"/>
      <w:lang w:val="bg-BG"/>
    </w:rPr>
  </w:style>
  <w:style w:type="table" w:styleId="-31">
    <w:name w:val="Light Shading Accent 3"/>
    <w:basedOn w:val="a1"/>
    <w:uiPriority w:val="60"/>
    <w:rsid w:val="001A4A4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6">
    <w:name w:val="TOC Heading"/>
    <w:basedOn w:val="1"/>
    <w:next w:val="a"/>
    <w:uiPriority w:val="39"/>
    <w:unhideWhenUsed/>
    <w:qFormat/>
    <w:rsid w:val="00AF21C1"/>
    <w:pPr>
      <w:spacing w:line="276" w:lineRule="auto"/>
      <w:outlineLvl w:val="9"/>
    </w:pPr>
    <w:rPr>
      <w:snapToGrid w:val="0"/>
      <w:lang w:eastAsia="ja-JP"/>
    </w:rPr>
  </w:style>
  <w:style w:type="paragraph" w:styleId="af7">
    <w:name w:val="caption"/>
    <w:basedOn w:val="a"/>
    <w:next w:val="a"/>
    <w:autoRedefine/>
    <w:uiPriority w:val="35"/>
    <w:unhideWhenUsed/>
    <w:qFormat/>
    <w:rsid w:val="00A7675E"/>
    <w:pPr>
      <w:spacing w:after="200"/>
      <w:jc w:val="center"/>
    </w:pPr>
    <w:rPr>
      <w:rFonts w:ascii="Segoe UI" w:hAnsi="Segoe UI"/>
      <w:bCs/>
      <w:i/>
      <w:sz w:val="18"/>
      <w:szCs w:val="18"/>
    </w:rPr>
  </w:style>
  <w:style w:type="paragraph" w:styleId="af8">
    <w:name w:val="table of figures"/>
    <w:basedOn w:val="a"/>
    <w:next w:val="a"/>
    <w:autoRedefine/>
    <w:uiPriority w:val="99"/>
    <w:unhideWhenUsed/>
    <w:rsid w:val="00B66B95"/>
    <w:pPr>
      <w:tabs>
        <w:tab w:val="right" w:leader="dot" w:pos="9064"/>
      </w:tabs>
    </w:pPr>
    <w:rPr>
      <w:rFonts w:ascii="Segoe UI" w:hAnsi="Segoe UI" w:cs="Segoe UI"/>
      <w:i/>
      <w:noProof/>
      <w:sz w:val="20"/>
      <w:szCs w:val="20"/>
    </w:rPr>
  </w:style>
  <w:style w:type="character" w:styleId="af9">
    <w:name w:val="FollowedHyperlink"/>
    <w:basedOn w:val="a0"/>
    <w:uiPriority w:val="99"/>
    <w:semiHidden/>
    <w:unhideWhenUsed/>
    <w:rsid w:val="003F2A3C"/>
    <w:rPr>
      <w:color w:val="800080" w:themeColor="followedHyperlink"/>
      <w:u w:val="single"/>
    </w:rPr>
  </w:style>
  <w:style w:type="paragraph" w:customStyle="1" w:styleId="wp-caption-text">
    <w:name w:val="wp-caption-text"/>
    <w:basedOn w:val="a"/>
    <w:rsid w:val="00AC75AA"/>
    <w:pPr>
      <w:spacing w:before="100" w:beforeAutospacing="1" w:after="100" w:afterAutospacing="1"/>
    </w:pPr>
    <w:rPr>
      <w:snapToGrid w:val="0"/>
    </w:rPr>
  </w:style>
  <w:style w:type="paragraph" w:customStyle="1" w:styleId="GPMBodyTextLeft">
    <w:name w:val="GPM_BodyTextLeft"/>
    <w:basedOn w:val="GPMBodyText"/>
    <w:autoRedefine/>
    <w:uiPriority w:val="99"/>
    <w:qFormat/>
    <w:rsid w:val="00E57A09"/>
  </w:style>
  <w:style w:type="paragraph" w:customStyle="1" w:styleId="GPMBulletSmall">
    <w:name w:val="GPM_Bullet_Small"/>
    <w:basedOn w:val="GPMBullet"/>
    <w:autoRedefine/>
    <w:qFormat/>
    <w:rsid w:val="007E4121"/>
    <w:pPr>
      <w:numPr>
        <w:numId w:val="4"/>
      </w:numPr>
    </w:pPr>
    <w:rPr>
      <w:sz w:val="18"/>
    </w:rPr>
  </w:style>
  <w:style w:type="paragraph" w:customStyle="1" w:styleId="GPMBodyTextLeft0">
    <w:name w:val="GPM_BodyText_Left"/>
    <w:basedOn w:val="GPMBodyText"/>
    <w:autoRedefine/>
    <w:qFormat/>
    <w:rsid w:val="00CA24CE"/>
    <w:pPr>
      <w:tabs>
        <w:tab w:val="left" w:pos="0"/>
      </w:tabs>
      <w:spacing w:before="0"/>
    </w:pPr>
  </w:style>
  <w:style w:type="paragraph" w:styleId="afa">
    <w:name w:val="Normal (Web)"/>
    <w:basedOn w:val="a"/>
    <w:uiPriority w:val="99"/>
    <w:semiHidden/>
    <w:unhideWhenUsed/>
    <w:rsid w:val="000F04DB"/>
    <w:pPr>
      <w:spacing w:before="100" w:beforeAutospacing="1" w:after="100" w:afterAutospacing="1"/>
    </w:pPr>
    <w:rPr>
      <w:snapToGrid w:val="0"/>
    </w:rPr>
  </w:style>
  <w:style w:type="paragraph" w:customStyle="1" w:styleId="NumberBullet">
    <w:name w:val="Number_Bullet"/>
    <w:basedOn w:val="GPMBodyText"/>
    <w:autoRedefine/>
    <w:qFormat/>
    <w:rsid w:val="000F04DB"/>
    <w:pPr>
      <w:numPr>
        <w:numId w:val="5"/>
      </w:numPr>
    </w:pPr>
    <w:rPr>
      <w:rFonts w:cs="Calibri"/>
    </w:rPr>
  </w:style>
  <w:style w:type="character" w:customStyle="1" w:styleId="hps">
    <w:name w:val="hps"/>
    <w:basedOn w:val="a0"/>
    <w:rsid w:val="000F04DB"/>
  </w:style>
  <w:style w:type="numbering" w:customStyle="1" w:styleId="GPMBulletCascadenew">
    <w:name w:val="GPM_BulletCascade_new"/>
    <w:uiPriority w:val="99"/>
    <w:rsid w:val="007873A6"/>
    <w:pPr>
      <w:numPr>
        <w:numId w:val="6"/>
      </w:numPr>
    </w:pPr>
  </w:style>
  <w:style w:type="paragraph" w:customStyle="1" w:styleId="GPMHeading4">
    <w:name w:val="GPM_Heading4"/>
    <w:basedOn w:val="GPMHeading3"/>
    <w:autoRedefine/>
    <w:qFormat/>
    <w:rsid w:val="003F6869"/>
    <w:pPr>
      <w:numPr>
        <w:ilvl w:val="3"/>
      </w:numPr>
      <w:outlineLvl w:val="3"/>
    </w:pPr>
    <w:rPr>
      <w:u w:val="single"/>
    </w:rPr>
  </w:style>
  <w:style w:type="character" w:customStyle="1" w:styleId="40">
    <w:name w:val="Заглавие 4 Знак"/>
    <w:basedOn w:val="a0"/>
    <w:link w:val="4"/>
    <w:uiPriority w:val="9"/>
    <w:rsid w:val="00E66207"/>
    <w:rPr>
      <w:rFonts w:asciiTheme="majorHAnsi" w:eastAsiaTheme="majorEastAsia" w:hAnsiTheme="majorHAnsi" w:cstheme="majorBidi"/>
      <w:b/>
      <w:bCs/>
      <w:i/>
      <w:iCs/>
      <w:snapToGrid w:val="0"/>
      <w:color w:val="4F81BD" w:themeColor="accent1"/>
      <w:sz w:val="20"/>
      <w:szCs w:val="20"/>
      <w:lang w:val="bg-BG"/>
    </w:rPr>
  </w:style>
  <w:style w:type="table" w:styleId="-1">
    <w:name w:val="Light List Accent 1"/>
    <w:basedOn w:val="a1"/>
    <w:uiPriority w:val="61"/>
    <w:rsid w:val="000767A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
    <w:name w:val="Text"/>
    <w:link w:val="TextCharChar"/>
    <w:qFormat/>
    <w:rsid w:val="00D567E4"/>
    <w:pPr>
      <w:widowControl w:val="0"/>
      <w:autoSpaceDE w:val="0"/>
      <w:autoSpaceDN w:val="0"/>
      <w:adjustRightInd w:val="0"/>
      <w:spacing w:after="120" w:line="280" w:lineRule="atLeast"/>
    </w:pPr>
    <w:rPr>
      <w:rFonts w:ascii="Arial" w:eastAsia="Times New Roman" w:hAnsi="Arial" w:cs="Times New Roman"/>
      <w:sz w:val="20"/>
      <w:szCs w:val="20"/>
      <w:lang w:val="en-US"/>
    </w:rPr>
  </w:style>
  <w:style w:type="character" w:customStyle="1" w:styleId="TextCharChar">
    <w:name w:val="Text Char Char"/>
    <w:basedOn w:val="a0"/>
    <w:link w:val="Text"/>
    <w:rsid w:val="00D567E4"/>
    <w:rPr>
      <w:rFonts w:ascii="Arial" w:eastAsia="Times New Roman" w:hAnsi="Arial" w:cs="Times New Roman"/>
      <w:sz w:val="20"/>
      <w:szCs w:val="20"/>
      <w:lang w:val="en-US"/>
    </w:rPr>
  </w:style>
  <w:style w:type="paragraph" w:customStyle="1" w:styleId="GPMBulletCascade">
    <w:name w:val="GPM_BulletCascade"/>
    <w:basedOn w:val="a"/>
    <w:rsid w:val="00B9459A"/>
    <w:pPr>
      <w:numPr>
        <w:numId w:val="7"/>
      </w:numPr>
    </w:pPr>
  </w:style>
  <w:style w:type="paragraph" w:customStyle="1" w:styleId="GPMHeading1Number">
    <w:name w:val="GPM_Heading1_Number"/>
    <w:basedOn w:val="GPMHeading1"/>
    <w:autoRedefine/>
    <w:qFormat/>
    <w:rsid w:val="00270F49"/>
    <w:pPr>
      <w:numPr>
        <w:numId w:val="9"/>
      </w:numPr>
      <w:spacing w:line="276" w:lineRule="auto"/>
    </w:pPr>
    <w:rPr>
      <w:snapToGrid w:val="0"/>
    </w:rPr>
  </w:style>
  <w:style w:type="paragraph" w:customStyle="1" w:styleId="GPMLiterature">
    <w:name w:val="GPM_Literature"/>
    <w:basedOn w:val="a"/>
    <w:autoRedefine/>
    <w:qFormat/>
    <w:rsid w:val="00270F49"/>
    <w:pPr>
      <w:spacing w:after="240" w:line="276" w:lineRule="auto"/>
      <w:ind w:left="720" w:hanging="720"/>
    </w:pPr>
    <w:rPr>
      <w:rFonts w:cs="Segoe UI"/>
      <w:noProof/>
      <w:snapToGrid w:val="0"/>
      <w:color w:val="000000" w:themeColor="text1"/>
      <w:lang w:eastAsia="bg-BG" w:bidi="he-IL"/>
    </w:rPr>
  </w:style>
  <w:style w:type="paragraph" w:customStyle="1" w:styleId="GPMBodyTextSmallLetter">
    <w:name w:val="GPM_BodyText_SmallLetter"/>
    <w:basedOn w:val="GPMBodyText"/>
    <w:autoRedefine/>
    <w:qFormat/>
    <w:rsid w:val="00270F49"/>
    <w:rPr>
      <w:sz w:val="16"/>
    </w:rPr>
  </w:style>
  <w:style w:type="paragraph" w:customStyle="1" w:styleId="GPMBodyTextLeftSmall">
    <w:name w:val="GPM_BodyText_Left_Small"/>
    <w:basedOn w:val="GPMBodyTextLeft0"/>
    <w:autoRedefine/>
    <w:qFormat/>
    <w:rsid w:val="0070568B"/>
    <w:pPr>
      <w:jc w:val="left"/>
    </w:pPr>
    <w:rPr>
      <w:rFonts w:cs="Times New Roman"/>
      <w:snapToGrid/>
      <w:color w:val="auto"/>
      <w:sz w:val="16"/>
      <w:lang w:eastAsia="en-US" w:bidi="ar-SA"/>
    </w:rPr>
  </w:style>
  <w:style w:type="paragraph" w:customStyle="1" w:styleId="GPMBulletLeft">
    <w:name w:val="GPM_Bullet_Left"/>
    <w:basedOn w:val="GPMBullet"/>
    <w:autoRedefine/>
    <w:qFormat/>
    <w:rsid w:val="00270F49"/>
    <w:pPr>
      <w:numPr>
        <w:numId w:val="0"/>
      </w:numPr>
    </w:pPr>
  </w:style>
  <w:style w:type="character" w:styleId="afb">
    <w:name w:val="Placeholder Text"/>
    <w:basedOn w:val="a0"/>
    <w:uiPriority w:val="99"/>
    <w:semiHidden/>
    <w:rsid w:val="00270F49"/>
    <w:rPr>
      <w:color w:val="808080"/>
    </w:rPr>
  </w:style>
  <w:style w:type="paragraph" w:customStyle="1" w:styleId="xl63">
    <w:name w:val="xl63"/>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4">
    <w:name w:val="xl64"/>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5">
    <w:name w:val="xl65"/>
    <w:basedOn w:val="a"/>
    <w:rsid w:val="00396A9C"/>
    <w:pPr>
      <w:spacing w:before="100" w:beforeAutospacing="1" w:after="100" w:afterAutospacing="1"/>
      <w:textAlignment w:val="top"/>
    </w:pPr>
    <w:rPr>
      <w:rFonts w:ascii="Arial" w:hAnsi="Arial" w:cs="Arial"/>
      <w:sz w:val="16"/>
      <w:szCs w:val="16"/>
    </w:rPr>
  </w:style>
  <w:style w:type="paragraph" w:customStyle="1" w:styleId="xl66">
    <w:name w:val="xl66"/>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67">
    <w:name w:val="xl67"/>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68">
    <w:name w:val="xl68"/>
    <w:basedOn w:val="a"/>
    <w:rsid w:val="00396A9C"/>
    <w:pPr>
      <w:spacing w:before="100" w:beforeAutospacing="1" w:after="100" w:afterAutospacing="1"/>
      <w:textAlignment w:val="top"/>
    </w:pPr>
    <w:rPr>
      <w:rFonts w:ascii="Arial" w:hAnsi="Arial" w:cs="Arial"/>
      <w:sz w:val="16"/>
      <w:szCs w:val="16"/>
    </w:rPr>
  </w:style>
  <w:style w:type="paragraph" w:customStyle="1" w:styleId="xl69">
    <w:name w:val="xl69"/>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styleId="afc">
    <w:name w:val="footnote text"/>
    <w:basedOn w:val="a"/>
    <w:link w:val="afd"/>
    <w:uiPriority w:val="99"/>
    <w:semiHidden/>
    <w:unhideWhenUsed/>
    <w:rsid w:val="000B59EB"/>
    <w:rPr>
      <w:sz w:val="20"/>
      <w:szCs w:val="20"/>
    </w:rPr>
  </w:style>
  <w:style w:type="character" w:customStyle="1" w:styleId="afd">
    <w:name w:val="Текст под линия Знак"/>
    <w:basedOn w:val="a0"/>
    <w:link w:val="afc"/>
    <w:uiPriority w:val="99"/>
    <w:semiHidden/>
    <w:rsid w:val="000B59EB"/>
    <w:rPr>
      <w:rFonts w:ascii="Times New Roman" w:eastAsia="Times New Roman" w:hAnsi="Times New Roman" w:cs="Times New Roman"/>
      <w:sz w:val="20"/>
      <w:szCs w:val="20"/>
      <w:lang w:val="en-US"/>
    </w:rPr>
  </w:style>
  <w:style w:type="character" w:styleId="afe">
    <w:name w:val="footnote reference"/>
    <w:basedOn w:val="a0"/>
    <w:uiPriority w:val="99"/>
    <w:semiHidden/>
    <w:unhideWhenUsed/>
    <w:rsid w:val="000B59EB"/>
    <w:rPr>
      <w:vertAlign w:val="superscript"/>
    </w:rPr>
  </w:style>
  <w:style w:type="paragraph" w:styleId="aff">
    <w:name w:val="endnote text"/>
    <w:basedOn w:val="a"/>
    <w:link w:val="aff0"/>
    <w:uiPriority w:val="99"/>
    <w:semiHidden/>
    <w:unhideWhenUsed/>
    <w:rsid w:val="00C5698C"/>
    <w:rPr>
      <w:sz w:val="20"/>
      <w:szCs w:val="20"/>
    </w:rPr>
  </w:style>
  <w:style w:type="character" w:customStyle="1" w:styleId="aff0">
    <w:name w:val="Текст на бележка в края Знак"/>
    <w:basedOn w:val="a0"/>
    <w:link w:val="aff"/>
    <w:uiPriority w:val="99"/>
    <w:semiHidden/>
    <w:rsid w:val="00C5698C"/>
    <w:rPr>
      <w:rFonts w:ascii="Times New Roman" w:eastAsia="Times New Roman" w:hAnsi="Times New Roman" w:cs="Times New Roman"/>
      <w:sz w:val="20"/>
      <w:szCs w:val="20"/>
      <w:lang w:val="en-US"/>
    </w:rPr>
  </w:style>
  <w:style w:type="character" w:styleId="aff1">
    <w:name w:val="endnote reference"/>
    <w:basedOn w:val="a0"/>
    <w:uiPriority w:val="99"/>
    <w:semiHidden/>
    <w:unhideWhenUsed/>
    <w:rsid w:val="00C5698C"/>
    <w:rPr>
      <w:vertAlign w:val="superscript"/>
    </w:rPr>
  </w:style>
  <w:style w:type="paragraph" w:customStyle="1" w:styleId="GPMBodyText8pt">
    <w:name w:val="GPM_BodyText_8pt"/>
    <w:basedOn w:val="GPMBodyText"/>
    <w:autoRedefine/>
    <w:qFormat/>
    <w:rsid w:val="00C95839"/>
    <w:pPr>
      <w:widowControl w:val="0"/>
      <w:spacing w:before="0"/>
      <w:jc w:val="left"/>
    </w:pPr>
    <w:rPr>
      <w:snapToGrid/>
      <w:sz w:val="16"/>
    </w:rPr>
  </w:style>
  <w:style w:type="table" w:customStyle="1" w:styleId="TableGrid1">
    <w:name w:val="Table Grid1"/>
    <w:basedOn w:val="a1"/>
    <w:next w:val="ad"/>
    <w:uiPriority w:val="59"/>
    <w:rsid w:val="005F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MTableItalicCenter">
    <w:name w:val="GPM_TableItalicCenter"/>
    <w:basedOn w:val="GPMBodyTextItalic"/>
    <w:autoRedefine/>
    <w:qFormat/>
    <w:rsid w:val="00476A14"/>
  </w:style>
  <w:style w:type="paragraph" w:customStyle="1" w:styleId="GPMTableBodyText">
    <w:name w:val="GPM_TableBodyText"/>
    <w:basedOn w:val="GPMBodyText"/>
    <w:autoRedefine/>
    <w:qFormat/>
    <w:rsid w:val="0026105C"/>
    <w:pPr>
      <w:spacing w:before="60"/>
      <w:jc w:val="left"/>
    </w:pPr>
    <w:rPr>
      <w:sz w:val="18"/>
    </w:rPr>
  </w:style>
  <w:style w:type="paragraph" w:customStyle="1" w:styleId="GPMBodyTextBoldLeftUpperCase">
    <w:name w:val="GPM_BodyTextBoldLeftUpperCase"/>
    <w:basedOn w:val="GPMBodyTextBoldCenter"/>
    <w:autoRedefine/>
    <w:qFormat/>
    <w:rsid w:val="00CD72B5"/>
    <w:pPr>
      <w:spacing w:before="240"/>
      <w:ind w:firstLine="720"/>
      <w:jc w:val="left"/>
    </w:pPr>
    <w:rPr>
      <w:caps/>
    </w:rPr>
  </w:style>
  <w:style w:type="paragraph" w:customStyle="1" w:styleId="GPMBodyTextLeftItallicUpper">
    <w:name w:val="GPM_BodyTextLeftItallicUpper"/>
    <w:basedOn w:val="GPMBodyTextBoldLeftUpperCase"/>
    <w:autoRedefine/>
    <w:qFormat/>
    <w:rsid w:val="00D00761"/>
    <w:rPr>
      <w:b w:val="0"/>
      <w:i/>
    </w:rPr>
  </w:style>
  <w:style w:type="table" w:customStyle="1" w:styleId="GridTable5Dark-Accent31">
    <w:name w:val="Grid Table 5 Dark - Accent 31"/>
    <w:basedOn w:val="a1"/>
    <w:uiPriority w:val="50"/>
    <w:rsid w:val="006F28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AFC"/>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A942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B01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7E2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662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CenturyGothicGray-80Justified">
    <w:name w:val="Style Century Gothic Gray-80% Justified"/>
    <w:basedOn w:val="a"/>
    <w:autoRedefine/>
    <w:rsid w:val="00A76B61"/>
    <w:pPr>
      <w:ind w:firstLine="720"/>
    </w:pPr>
    <w:rPr>
      <w:rFonts w:ascii="Century Gothic" w:hAnsi="Century Gothic"/>
      <w:snapToGrid w:val="0"/>
      <w:color w:val="333333"/>
    </w:rPr>
  </w:style>
  <w:style w:type="paragraph" w:styleId="a3">
    <w:name w:val="footer"/>
    <w:basedOn w:val="a"/>
    <w:link w:val="a4"/>
    <w:rsid w:val="007042FC"/>
    <w:pPr>
      <w:tabs>
        <w:tab w:val="center" w:pos="4320"/>
        <w:tab w:val="right" w:pos="8640"/>
      </w:tabs>
    </w:pPr>
  </w:style>
  <w:style w:type="character" w:customStyle="1" w:styleId="a4">
    <w:name w:val="Долен колонтитул Знак"/>
    <w:basedOn w:val="a0"/>
    <w:link w:val="a3"/>
    <w:rsid w:val="007042FC"/>
    <w:rPr>
      <w:rFonts w:ascii="Times New Roman" w:eastAsia="Times New Roman" w:hAnsi="Times New Roman" w:cs="Times New Roman"/>
      <w:snapToGrid w:val="0"/>
      <w:sz w:val="20"/>
      <w:szCs w:val="20"/>
      <w:lang w:val="bg-BG"/>
    </w:rPr>
  </w:style>
  <w:style w:type="character" w:styleId="a5">
    <w:name w:val="page number"/>
    <w:basedOn w:val="a0"/>
    <w:rsid w:val="007042FC"/>
  </w:style>
  <w:style w:type="paragraph" w:styleId="a6">
    <w:name w:val="header"/>
    <w:aliases w:val="En-tête client,Header1"/>
    <w:basedOn w:val="a"/>
    <w:link w:val="a7"/>
    <w:rsid w:val="007042FC"/>
    <w:pPr>
      <w:tabs>
        <w:tab w:val="center" w:pos="4320"/>
        <w:tab w:val="right" w:pos="8640"/>
      </w:tabs>
    </w:pPr>
  </w:style>
  <w:style w:type="character" w:customStyle="1" w:styleId="a7">
    <w:name w:val="Горен колонтитул Знак"/>
    <w:aliases w:val="En-tête client Знак,Header1 Знак"/>
    <w:basedOn w:val="a0"/>
    <w:link w:val="a6"/>
    <w:rsid w:val="007042FC"/>
    <w:rPr>
      <w:rFonts w:ascii="Times New Roman" w:eastAsia="Times New Roman" w:hAnsi="Times New Roman" w:cs="Times New Roman"/>
      <w:snapToGrid w:val="0"/>
      <w:sz w:val="20"/>
      <w:szCs w:val="20"/>
      <w:lang w:val="bg-BG"/>
    </w:rPr>
  </w:style>
  <w:style w:type="character" w:styleId="a8">
    <w:name w:val="Hyperlink"/>
    <w:uiPriority w:val="99"/>
    <w:rsid w:val="007042FC"/>
    <w:rPr>
      <w:color w:val="0000FF"/>
      <w:u w:val="single"/>
    </w:rPr>
  </w:style>
  <w:style w:type="paragraph" w:styleId="a9">
    <w:name w:val="Balloon Text"/>
    <w:basedOn w:val="a"/>
    <w:link w:val="aa"/>
    <w:uiPriority w:val="99"/>
    <w:semiHidden/>
    <w:unhideWhenUsed/>
    <w:rsid w:val="007042FC"/>
    <w:rPr>
      <w:rFonts w:ascii="Tahoma" w:hAnsi="Tahoma" w:cs="Tahoma"/>
      <w:sz w:val="16"/>
      <w:szCs w:val="16"/>
    </w:rPr>
  </w:style>
  <w:style w:type="character" w:customStyle="1" w:styleId="aa">
    <w:name w:val="Изнесен текст Знак"/>
    <w:basedOn w:val="a0"/>
    <w:link w:val="a9"/>
    <w:uiPriority w:val="99"/>
    <w:semiHidden/>
    <w:rsid w:val="007042FC"/>
    <w:rPr>
      <w:rFonts w:ascii="Tahoma" w:eastAsia="Times New Roman" w:hAnsi="Tahoma" w:cs="Tahoma"/>
      <w:snapToGrid w:val="0"/>
      <w:sz w:val="16"/>
      <w:szCs w:val="16"/>
      <w:lang w:val="bg-BG"/>
    </w:rPr>
  </w:style>
  <w:style w:type="paragraph" w:styleId="ab">
    <w:name w:val="List Paragraph"/>
    <w:basedOn w:val="a"/>
    <w:uiPriority w:val="34"/>
    <w:qFormat/>
    <w:rsid w:val="00F508DE"/>
    <w:pPr>
      <w:ind w:left="720"/>
      <w:contextualSpacing/>
    </w:pPr>
  </w:style>
  <w:style w:type="paragraph" w:customStyle="1" w:styleId="LetterBodytext">
    <w:name w:val="Letter_Bodytext"/>
    <w:basedOn w:val="a"/>
    <w:autoRedefine/>
    <w:qFormat/>
    <w:rsid w:val="00185399"/>
    <w:rPr>
      <w:rFonts w:cs="Segoe UI"/>
      <w:snapToGrid w:val="0"/>
      <w:color w:val="000000" w:themeColor="text1"/>
      <w:lang w:eastAsia="bg-BG" w:bidi="he-IL"/>
    </w:rPr>
  </w:style>
  <w:style w:type="paragraph" w:customStyle="1" w:styleId="LetterFooterPage">
    <w:name w:val="Letter_FooterPage"/>
    <w:basedOn w:val="a3"/>
    <w:autoRedefine/>
    <w:qFormat/>
    <w:rsid w:val="00110589"/>
    <w:pPr>
      <w:framePr w:w="1891" w:h="511" w:hRule="exact" w:wrap="around" w:vAnchor="text" w:hAnchor="page" w:x="5116" w:y="1"/>
      <w:jc w:val="center"/>
    </w:pPr>
    <w:rPr>
      <w:rFonts w:eastAsia="Calibri" w:cs="Tahoma"/>
      <w:b/>
      <w:snapToGrid w:val="0"/>
      <w:color w:val="999999"/>
      <w:sz w:val="16"/>
      <w:szCs w:val="16"/>
    </w:rPr>
  </w:style>
  <w:style w:type="paragraph" w:customStyle="1" w:styleId="LetterAddress">
    <w:name w:val="Letter_Address"/>
    <w:basedOn w:val="LetterBodytext"/>
    <w:autoRedefine/>
    <w:qFormat/>
    <w:rsid w:val="000C755B"/>
    <w:rPr>
      <w:b/>
      <w:caps/>
    </w:rPr>
  </w:style>
  <w:style w:type="paragraph" w:customStyle="1" w:styleId="LetterBodyTextBullet">
    <w:name w:val="Letter_BodyText_Bullet"/>
    <w:basedOn w:val="LetterBodytext"/>
    <w:autoRedefine/>
    <w:qFormat/>
    <w:rsid w:val="00BC1FE7"/>
    <w:pPr>
      <w:numPr>
        <w:numId w:val="1"/>
      </w:numPr>
      <w:ind w:left="1072" w:firstLine="0"/>
    </w:pPr>
  </w:style>
  <w:style w:type="paragraph" w:customStyle="1" w:styleId="LetterAboutText">
    <w:name w:val="Letter_AboutText"/>
    <w:basedOn w:val="LetterBodytext"/>
    <w:autoRedefine/>
    <w:qFormat/>
    <w:rsid w:val="00975C67"/>
    <w:pPr>
      <w:ind w:left="4536"/>
    </w:pPr>
    <w:rPr>
      <w:b/>
    </w:rPr>
  </w:style>
  <w:style w:type="paragraph" w:customStyle="1" w:styleId="LetterSubTitle">
    <w:name w:val="Letter_SubTitle"/>
    <w:basedOn w:val="ac"/>
    <w:autoRedefine/>
    <w:qFormat/>
    <w:rsid w:val="00322008"/>
    <w:pPr>
      <w:spacing w:before="240" w:after="240"/>
      <w:ind w:firstLine="0"/>
      <w:jc w:val="center"/>
    </w:pPr>
    <w:rPr>
      <w:rFonts w:ascii="Segoe UI" w:hAnsi="Segoe UI"/>
      <w:b/>
      <w:i w:val="0"/>
      <w:snapToGrid w:val="0"/>
      <w:color w:val="auto"/>
      <w:sz w:val="28"/>
      <w:lang w:eastAsia="bg-BG" w:bidi="he-IL"/>
    </w:rPr>
  </w:style>
  <w:style w:type="table" w:styleId="ad">
    <w:name w:val="Table Grid"/>
    <w:basedOn w:val="a1"/>
    <w:uiPriority w:val="59"/>
    <w:rsid w:val="00AA7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aliases w:val="Letter_Title"/>
    <w:basedOn w:val="a"/>
    <w:next w:val="a"/>
    <w:link w:val="af"/>
    <w:autoRedefine/>
    <w:uiPriority w:val="10"/>
    <w:qFormat/>
    <w:rsid w:val="00975C67"/>
    <w:pPr>
      <w:spacing w:after="300"/>
      <w:contextualSpacing/>
      <w:jc w:val="center"/>
    </w:pPr>
    <w:rPr>
      <w:rFonts w:eastAsiaTheme="majorEastAsia" w:cstheme="majorBidi"/>
      <w:b/>
      <w:spacing w:val="5"/>
      <w:kern w:val="28"/>
      <w:sz w:val="40"/>
      <w:szCs w:val="52"/>
    </w:rPr>
  </w:style>
  <w:style w:type="character" w:customStyle="1" w:styleId="af">
    <w:name w:val="Заглавие Знак"/>
    <w:aliases w:val="Letter_Title Знак"/>
    <w:basedOn w:val="a0"/>
    <w:link w:val="ae"/>
    <w:uiPriority w:val="10"/>
    <w:rsid w:val="00975C67"/>
    <w:rPr>
      <w:rFonts w:ascii="Segoe UI" w:eastAsiaTheme="majorEastAsia" w:hAnsi="Segoe UI" w:cstheme="majorBidi"/>
      <w:b/>
      <w:snapToGrid w:val="0"/>
      <w:spacing w:val="5"/>
      <w:kern w:val="28"/>
      <w:sz w:val="40"/>
      <w:szCs w:val="52"/>
      <w:lang w:val="bg-BG"/>
    </w:rPr>
  </w:style>
  <w:style w:type="paragraph" w:customStyle="1" w:styleId="GPMFromToRight">
    <w:name w:val="GPM_FromTo_Right"/>
    <w:autoRedefine/>
    <w:qFormat/>
    <w:rsid w:val="00975C67"/>
    <w:pPr>
      <w:spacing w:after="120" w:line="240" w:lineRule="auto"/>
      <w:jc w:val="right"/>
    </w:pPr>
    <w:rPr>
      <w:rFonts w:ascii="Segoe UI" w:eastAsia="Times New Roman" w:hAnsi="Segoe UI" w:cs="Segoe UI"/>
      <w:color w:val="000000" w:themeColor="text1"/>
      <w:sz w:val="20"/>
      <w:szCs w:val="20"/>
      <w:lang w:val="bg-BG" w:eastAsia="bg-BG" w:bidi="he-IL"/>
    </w:rPr>
  </w:style>
  <w:style w:type="paragraph" w:styleId="ac">
    <w:name w:val="Subtitle"/>
    <w:basedOn w:val="a"/>
    <w:next w:val="a"/>
    <w:link w:val="af0"/>
    <w:uiPriority w:val="11"/>
    <w:qFormat/>
    <w:rsid w:val="002C570F"/>
    <w:pPr>
      <w:numPr>
        <w:ilvl w:val="1"/>
      </w:numPr>
      <w:ind w:firstLine="709"/>
    </w:pPr>
    <w:rPr>
      <w:rFonts w:asciiTheme="majorHAnsi" w:eastAsiaTheme="majorEastAsia" w:hAnsiTheme="majorHAnsi" w:cstheme="majorBidi"/>
      <w:i/>
      <w:iCs/>
      <w:color w:val="4F81BD" w:themeColor="accent1"/>
      <w:spacing w:val="15"/>
    </w:rPr>
  </w:style>
  <w:style w:type="character" w:customStyle="1" w:styleId="af0">
    <w:name w:val="Подзаглавие Знак"/>
    <w:basedOn w:val="a0"/>
    <w:link w:val="ac"/>
    <w:uiPriority w:val="11"/>
    <w:rsid w:val="002C570F"/>
    <w:rPr>
      <w:rFonts w:asciiTheme="majorHAnsi" w:eastAsiaTheme="majorEastAsia" w:hAnsiTheme="majorHAnsi" w:cstheme="majorBidi"/>
      <w:i/>
      <w:iCs/>
      <w:snapToGrid w:val="0"/>
      <w:color w:val="4F81BD" w:themeColor="accent1"/>
      <w:spacing w:val="15"/>
      <w:sz w:val="24"/>
      <w:szCs w:val="24"/>
      <w:lang w:val="bg-BG"/>
    </w:rPr>
  </w:style>
  <w:style w:type="paragraph" w:customStyle="1" w:styleId="GPMFromToCenter">
    <w:name w:val="GPM_FromTo_Center"/>
    <w:basedOn w:val="GPMFromToRight"/>
    <w:autoRedefine/>
    <w:qFormat/>
    <w:rsid w:val="00975C67"/>
    <w:pPr>
      <w:jc w:val="center"/>
    </w:pPr>
    <w:rPr>
      <w:b/>
    </w:rPr>
  </w:style>
  <w:style w:type="paragraph" w:customStyle="1" w:styleId="GPMBodyTextCenter">
    <w:name w:val="GPM_BodyText_Center"/>
    <w:basedOn w:val="LetterBodytext"/>
    <w:autoRedefine/>
    <w:qFormat/>
    <w:rsid w:val="00BE568D"/>
    <w:pPr>
      <w:jc w:val="center"/>
    </w:pPr>
  </w:style>
  <w:style w:type="paragraph" w:customStyle="1" w:styleId="GPMTitle">
    <w:name w:val="GPM_Title"/>
    <w:basedOn w:val="ae"/>
    <w:autoRedefine/>
    <w:qFormat/>
    <w:rsid w:val="00893E83"/>
    <w:pPr>
      <w:spacing w:before="240" w:after="240" w:line="360" w:lineRule="auto"/>
    </w:pPr>
    <w:rPr>
      <w:i/>
      <w:sz w:val="32"/>
    </w:rPr>
  </w:style>
  <w:style w:type="paragraph" w:customStyle="1" w:styleId="GPMBodyText">
    <w:name w:val="GPM_BodyText"/>
    <w:basedOn w:val="LetterBodytext"/>
    <w:autoRedefine/>
    <w:uiPriority w:val="99"/>
    <w:qFormat/>
    <w:rsid w:val="006C5DE0"/>
    <w:pPr>
      <w:spacing w:before="240"/>
      <w:jc w:val="both"/>
    </w:pPr>
    <w:rPr>
      <w:rFonts w:ascii="Segoe UI" w:hAnsi="Segoe UI"/>
      <w:noProof/>
      <w:sz w:val="20"/>
      <w:szCs w:val="20"/>
      <w:lang w:val="bg-BG"/>
    </w:rPr>
  </w:style>
  <w:style w:type="paragraph" w:customStyle="1" w:styleId="GPMBullet">
    <w:name w:val="GPM_Bullet"/>
    <w:basedOn w:val="LetterBodyTextBullet"/>
    <w:autoRedefine/>
    <w:uiPriority w:val="99"/>
    <w:qFormat/>
    <w:rsid w:val="004425BC"/>
    <w:pPr>
      <w:numPr>
        <w:numId w:val="8"/>
      </w:numPr>
      <w:spacing w:before="120"/>
      <w:contextualSpacing/>
    </w:pPr>
    <w:rPr>
      <w:rFonts w:ascii="Segoe UI" w:hAnsi="Segoe UI"/>
      <w:sz w:val="20"/>
    </w:rPr>
  </w:style>
  <w:style w:type="character" w:customStyle="1" w:styleId="10">
    <w:name w:val="Заглавие 1 Знак"/>
    <w:basedOn w:val="a0"/>
    <w:link w:val="1"/>
    <w:uiPriority w:val="9"/>
    <w:rsid w:val="00A9427D"/>
    <w:rPr>
      <w:rFonts w:asciiTheme="majorHAnsi" w:eastAsiaTheme="majorEastAsia" w:hAnsiTheme="majorHAnsi" w:cstheme="majorBidi"/>
      <w:b/>
      <w:bCs/>
      <w:snapToGrid w:val="0"/>
      <w:color w:val="365F91" w:themeColor="accent1" w:themeShade="BF"/>
      <w:sz w:val="28"/>
      <w:szCs w:val="28"/>
      <w:lang w:val="bg-BG"/>
    </w:rPr>
  </w:style>
  <w:style w:type="paragraph" w:customStyle="1" w:styleId="GPMHeading1">
    <w:name w:val="GPM_Heading1"/>
    <w:basedOn w:val="1"/>
    <w:autoRedefine/>
    <w:qFormat/>
    <w:rsid w:val="00A803AB"/>
    <w:pPr>
      <w:numPr>
        <w:numId w:val="3"/>
      </w:numPr>
    </w:pPr>
    <w:rPr>
      <w:rFonts w:ascii="Segoe UI" w:hAnsi="Segoe UI"/>
      <w:color w:val="auto"/>
      <w:u w:val="single"/>
    </w:rPr>
  </w:style>
  <w:style w:type="table" w:styleId="-3">
    <w:name w:val="Light Grid Accent 3"/>
    <w:basedOn w:val="a1"/>
    <w:uiPriority w:val="62"/>
    <w:rsid w:val="009E23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
    <w:name w:val="Light Grid Accent 4"/>
    <w:basedOn w:val="a1"/>
    <w:uiPriority w:val="62"/>
    <w:rsid w:val="0010799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GPMBodyTextBold">
    <w:name w:val="GPM_BodyTextBold"/>
    <w:basedOn w:val="GPMBodyText"/>
    <w:autoRedefine/>
    <w:uiPriority w:val="99"/>
    <w:qFormat/>
    <w:rsid w:val="0070568B"/>
    <w:pPr>
      <w:spacing w:before="0"/>
    </w:pPr>
    <w:rPr>
      <w:b/>
    </w:rPr>
  </w:style>
  <w:style w:type="paragraph" w:customStyle="1" w:styleId="GPMBodyTextBoldCenter">
    <w:name w:val="GPM_BodyTextBoldCenter"/>
    <w:basedOn w:val="GPMBodyTextBold"/>
    <w:autoRedefine/>
    <w:qFormat/>
    <w:rsid w:val="00322008"/>
    <w:pPr>
      <w:jc w:val="center"/>
    </w:pPr>
  </w:style>
  <w:style w:type="paragraph" w:customStyle="1" w:styleId="GPMSubtitle">
    <w:name w:val="GPM_Subtitle"/>
    <w:basedOn w:val="LetterSubTitle"/>
    <w:autoRedefine/>
    <w:qFormat/>
    <w:rsid w:val="00322008"/>
    <w:rPr>
      <w:b w:val="0"/>
      <w:i/>
      <w:sz w:val="24"/>
    </w:rPr>
  </w:style>
  <w:style w:type="character" w:customStyle="1" w:styleId="20">
    <w:name w:val="Заглавие 2 Знак"/>
    <w:basedOn w:val="a0"/>
    <w:link w:val="2"/>
    <w:uiPriority w:val="9"/>
    <w:rsid w:val="008B01CB"/>
    <w:rPr>
      <w:rFonts w:asciiTheme="majorHAnsi" w:eastAsiaTheme="majorEastAsia" w:hAnsiTheme="majorHAnsi" w:cstheme="majorBidi"/>
      <w:b/>
      <w:bCs/>
      <w:snapToGrid w:val="0"/>
      <w:color w:val="4F81BD" w:themeColor="accent1"/>
      <w:sz w:val="26"/>
      <w:szCs w:val="26"/>
      <w:lang w:val="bg-BG"/>
    </w:rPr>
  </w:style>
  <w:style w:type="paragraph" w:customStyle="1" w:styleId="GPMHeading2">
    <w:name w:val="GPM_Heading2"/>
    <w:basedOn w:val="2"/>
    <w:autoRedefine/>
    <w:qFormat/>
    <w:rsid w:val="000C5EE0"/>
    <w:pPr>
      <w:numPr>
        <w:ilvl w:val="1"/>
        <w:numId w:val="3"/>
      </w:numPr>
      <w:spacing w:before="240" w:after="240"/>
    </w:pPr>
    <w:rPr>
      <w:rFonts w:ascii="Segoe UI" w:eastAsia="Times New Roman" w:hAnsi="Segoe UI" w:cs="Segoe UI"/>
      <w:bCs w:val="0"/>
      <w:i/>
      <w:snapToGrid w:val="0"/>
      <w:color w:val="auto"/>
      <w:sz w:val="22"/>
      <w:szCs w:val="22"/>
      <w:lang w:eastAsia="bg-BG" w:bidi="he-IL"/>
    </w:rPr>
  </w:style>
  <w:style w:type="character" w:customStyle="1" w:styleId="30">
    <w:name w:val="Заглавие 3 Знак"/>
    <w:basedOn w:val="a0"/>
    <w:link w:val="3"/>
    <w:uiPriority w:val="9"/>
    <w:qFormat/>
    <w:rsid w:val="000E7E2B"/>
    <w:rPr>
      <w:rFonts w:asciiTheme="majorHAnsi" w:eastAsiaTheme="majorEastAsia" w:hAnsiTheme="majorHAnsi" w:cstheme="majorBidi"/>
      <w:b/>
      <w:bCs/>
      <w:snapToGrid w:val="0"/>
      <w:color w:val="4F81BD" w:themeColor="accent1"/>
      <w:sz w:val="20"/>
      <w:szCs w:val="20"/>
      <w:lang w:val="bg-BG"/>
    </w:rPr>
  </w:style>
  <w:style w:type="paragraph" w:customStyle="1" w:styleId="GPMHeading3">
    <w:name w:val="GPM_Heading3"/>
    <w:basedOn w:val="3"/>
    <w:autoRedefine/>
    <w:qFormat/>
    <w:rsid w:val="00EC448D"/>
    <w:pPr>
      <w:numPr>
        <w:ilvl w:val="2"/>
        <w:numId w:val="3"/>
      </w:numPr>
      <w:spacing w:before="240" w:after="240"/>
    </w:pPr>
    <w:rPr>
      <w:rFonts w:ascii="Segoe UI" w:hAnsi="Segoe UI"/>
      <w:b w:val="0"/>
      <w:i/>
      <w:color w:val="auto"/>
      <w:sz w:val="22"/>
    </w:rPr>
  </w:style>
  <w:style w:type="paragraph" w:customStyle="1" w:styleId="GPMtoToBeCompleted">
    <w:name w:val="GPM_toToBeCompleted"/>
    <w:basedOn w:val="GPMBodyText"/>
    <w:autoRedefine/>
    <w:uiPriority w:val="99"/>
    <w:qFormat/>
    <w:rsid w:val="001A1770"/>
    <w:rPr>
      <w:i/>
      <w:color w:val="FF0000"/>
    </w:rPr>
  </w:style>
  <w:style w:type="paragraph" w:styleId="11">
    <w:name w:val="toc 1"/>
    <w:basedOn w:val="a"/>
    <w:next w:val="a"/>
    <w:autoRedefine/>
    <w:uiPriority w:val="39"/>
    <w:unhideWhenUsed/>
    <w:rsid w:val="0043259D"/>
    <w:pPr>
      <w:tabs>
        <w:tab w:val="left" w:pos="390"/>
        <w:tab w:val="left" w:pos="1276"/>
        <w:tab w:val="right" w:leader="dot" w:pos="9064"/>
      </w:tabs>
    </w:pPr>
    <w:rPr>
      <w:rFonts w:asciiTheme="minorHAnsi" w:hAnsiTheme="minorHAnsi" w:cstheme="minorHAnsi"/>
      <w:b/>
      <w:bCs/>
      <w:caps/>
      <w:sz w:val="22"/>
      <w:szCs w:val="22"/>
      <w:u w:val="single"/>
    </w:rPr>
  </w:style>
  <w:style w:type="paragraph" w:styleId="21">
    <w:name w:val="toc 2"/>
    <w:basedOn w:val="a"/>
    <w:next w:val="a"/>
    <w:autoRedefine/>
    <w:uiPriority w:val="39"/>
    <w:unhideWhenUsed/>
    <w:rsid w:val="00990C7E"/>
    <w:pPr>
      <w:tabs>
        <w:tab w:val="left" w:pos="561"/>
        <w:tab w:val="right" w:leader="dot" w:pos="9064"/>
      </w:tabs>
    </w:pPr>
    <w:rPr>
      <w:rFonts w:asciiTheme="minorHAnsi" w:hAnsiTheme="minorHAnsi" w:cstheme="minorHAnsi"/>
      <w:bCs/>
      <w:smallCaps/>
      <w:noProof/>
      <w:sz w:val="22"/>
      <w:szCs w:val="22"/>
      <w:lang w:bidi="he-IL"/>
    </w:rPr>
  </w:style>
  <w:style w:type="paragraph" w:styleId="31">
    <w:name w:val="toc 3"/>
    <w:basedOn w:val="a"/>
    <w:next w:val="a"/>
    <w:autoRedefine/>
    <w:uiPriority w:val="39"/>
    <w:unhideWhenUsed/>
    <w:rsid w:val="00251C82"/>
    <w:rPr>
      <w:rFonts w:asciiTheme="minorHAnsi" w:hAnsiTheme="minorHAnsi" w:cstheme="minorHAnsi"/>
      <w:smallCaps/>
      <w:sz w:val="22"/>
      <w:szCs w:val="22"/>
    </w:rPr>
  </w:style>
  <w:style w:type="paragraph" w:styleId="41">
    <w:name w:val="toc 4"/>
    <w:basedOn w:val="a"/>
    <w:next w:val="a"/>
    <w:autoRedefine/>
    <w:uiPriority w:val="39"/>
    <w:unhideWhenUsed/>
    <w:rsid w:val="00251C82"/>
    <w:rPr>
      <w:rFonts w:asciiTheme="minorHAnsi" w:hAnsiTheme="minorHAnsi" w:cstheme="minorHAnsi"/>
      <w:sz w:val="22"/>
      <w:szCs w:val="22"/>
    </w:rPr>
  </w:style>
  <w:style w:type="paragraph" w:styleId="5">
    <w:name w:val="toc 5"/>
    <w:basedOn w:val="a"/>
    <w:next w:val="a"/>
    <w:autoRedefine/>
    <w:uiPriority w:val="39"/>
    <w:unhideWhenUsed/>
    <w:rsid w:val="00251C82"/>
    <w:rPr>
      <w:rFonts w:asciiTheme="minorHAnsi" w:hAnsiTheme="minorHAnsi" w:cstheme="minorHAnsi"/>
      <w:sz w:val="22"/>
      <w:szCs w:val="22"/>
    </w:rPr>
  </w:style>
  <w:style w:type="paragraph" w:styleId="6">
    <w:name w:val="toc 6"/>
    <w:basedOn w:val="a"/>
    <w:next w:val="a"/>
    <w:autoRedefine/>
    <w:uiPriority w:val="39"/>
    <w:unhideWhenUsed/>
    <w:rsid w:val="00251C82"/>
    <w:rPr>
      <w:rFonts w:asciiTheme="minorHAnsi" w:hAnsiTheme="minorHAnsi" w:cstheme="minorHAnsi"/>
      <w:sz w:val="22"/>
      <w:szCs w:val="22"/>
    </w:rPr>
  </w:style>
  <w:style w:type="paragraph" w:styleId="7">
    <w:name w:val="toc 7"/>
    <w:basedOn w:val="a"/>
    <w:next w:val="a"/>
    <w:autoRedefine/>
    <w:uiPriority w:val="39"/>
    <w:unhideWhenUsed/>
    <w:rsid w:val="00251C82"/>
    <w:rPr>
      <w:rFonts w:asciiTheme="minorHAnsi" w:hAnsiTheme="minorHAnsi" w:cstheme="minorHAnsi"/>
      <w:sz w:val="22"/>
      <w:szCs w:val="22"/>
    </w:rPr>
  </w:style>
  <w:style w:type="paragraph" w:styleId="8">
    <w:name w:val="toc 8"/>
    <w:basedOn w:val="a"/>
    <w:next w:val="a"/>
    <w:autoRedefine/>
    <w:uiPriority w:val="39"/>
    <w:unhideWhenUsed/>
    <w:rsid w:val="00251C82"/>
    <w:rPr>
      <w:rFonts w:asciiTheme="minorHAnsi" w:hAnsiTheme="minorHAnsi" w:cstheme="minorHAnsi"/>
      <w:sz w:val="22"/>
      <w:szCs w:val="22"/>
    </w:rPr>
  </w:style>
  <w:style w:type="paragraph" w:styleId="9">
    <w:name w:val="toc 9"/>
    <w:basedOn w:val="a"/>
    <w:next w:val="a"/>
    <w:autoRedefine/>
    <w:uiPriority w:val="39"/>
    <w:unhideWhenUsed/>
    <w:rsid w:val="00251C82"/>
    <w:rPr>
      <w:rFonts w:asciiTheme="minorHAnsi" w:hAnsiTheme="minorHAnsi" w:cstheme="minorHAnsi"/>
      <w:sz w:val="22"/>
      <w:szCs w:val="22"/>
    </w:rPr>
  </w:style>
  <w:style w:type="table" w:styleId="-30">
    <w:name w:val="Light List Accent 3"/>
    <w:basedOn w:val="a1"/>
    <w:uiPriority w:val="61"/>
    <w:rsid w:val="00DD77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DD7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List 2 Accent 3"/>
    <w:basedOn w:val="a1"/>
    <w:uiPriority w:val="66"/>
    <w:rsid w:val="00DD7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Grid 2 Accent 3"/>
    <w:basedOn w:val="a1"/>
    <w:uiPriority w:val="68"/>
    <w:rsid w:val="00983D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3">
    <w:name w:val="Medium Grid 3 Accent 3"/>
    <w:basedOn w:val="a1"/>
    <w:uiPriority w:val="69"/>
    <w:rsid w:val="00983D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GPMNumber">
    <w:name w:val="GPM_Number"/>
    <w:basedOn w:val="GPMBullet"/>
    <w:autoRedefine/>
    <w:qFormat/>
    <w:rsid w:val="005A28CD"/>
    <w:pPr>
      <w:numPr>
        <w:numId w:val="2"/>
      </w:numPr>
    </w:pPr>
  </w:style>
  <w:style w:type="paragraph" w:customStyle="1" w:styleId="GPMBodyTextItalicUnderline">
    <w:name w:val="GPM_BodyTextItalicUnderline"/>
    <w:basedOn w:val="GPMBodyTextBold"/>
    <w:autoRedefine/>
    <w:qFormat/>
    <w:rsid w:val="000B24D3"/>
    <w:rPr>
      <w:b w:val="0"/>
      <w:i/>
      <w:u w:val="single"/>
    </w:rPr>
  </w:style>
  <w:style w:type="paragraph" w:customStyle="1" w:styleId="GPMFigure">
    <w:name w:val="GPM_Figure"/>
    <w:basedOn w:val="GPMBodyText"/>
    <w:autoRedefine/>
    <w:qFormat/>
    <w:rsid w:val="00D34BC6"/>
    <w:rPr>
      <w:i/>
    </w:rPr>
  </w:style>
  <w:style w:type="paragraph" w:customStyle="1" w:styleId="GPMBodyTextItalic">
    <w:name w:val="GPM_BodyTextItalic"/>
    <w:basedOn w:val="GPMBodyTextItalicUnderline"/>
    <w:autoRedefine/>
    <w:qFormat/>
    <w:rsid w:val="00B86E81"/>
    <w:pPr>
      <w:jc w:val="center"/>
    </w:pPr>
    <w:rPr>
      <w:sz w:val="18"/>
      <w:u w:val="none"/>
    </w:rPr>
  </w:style>
  <w:style w:type="character" w:styleId="af1">
    <w:name w:val="annotation reference"/>
    <w:basedOn w:val="a0"/>
    <w:uiPriority w:val="99"/>
    <w:semiHidden/>
    <w:unhideWhenUsed/>
    <w:rsid w:val="00E65639"/>
    <w:rPr>
      <w:sz w:val="16"/>
      <w:szCs w:val="16"/>
    </w:rPr>
  </w:style>
  <w:style w:type="paragraph" w:styleId="af2">
    <w:name w:val="annotation text"/>
    <w:basedOn w:val="a"/>
    <w:link w:val="af3"/>
    <w:uiPriority w:val="99"/>
    <w:semiHidden/>
    <w:unhideWhenUsed/>
    <w:rsid w:val="00E65639"/>
  </w:style>
  <w:style w:type="character" w:customStyle="1" w:styleId="af3">
    <w:name w:val="Текст на коментар Знак"/>
    <w:basedOn w:val="a0"/>
    <w:link w:val="af2"/>
    <w:uiPriority w:val="99"/>
    <w:semiHidden/>
    <w:rsid w:val="00E65639"/>
    <w:rPr>
      <w:rFonts w:ascii="Segoe UI" w:eastAsia="Times New Roman" w:hAnsi="Segoe UI" w:cs="Times New Roman"/>
      <w:snapToGrid w:val="0"/>
      <w:sz w:val="20"/>
      <w:szCs w:val="20"/>
      <w:lang w:val="bg-BG"/>
    </w:rPr>
  </w:style>
  <w:style w:type="paragraph" w:styleId="af4">
    <w:name w:val="annotation subject"/>
    <w:basedOn w:val="af2"/>
    <w:next w:val="af2"/>
    <w:link w:val="af5"/>
    <w:uiPriority w:val="99"/>
    <w:semiHidden/>
    <w:unhideWhenUsed/>
    <w:rsid w:val="00E65639"/>
    <w:rPr>
      <w:b/>
      <w:bCs/>
    </w:rPr>
  </w:style>
  <w:style w:type="character" w:customStyle="1" w:styleId="af5">
    <w:name w:val="Предмет на коментар Знак"/>
    <w:basedOn w:val="af3"/>
    <w:link w:val="af4"/>
    <w:uiPriority w:val="99"/>
    <w:semiHidden/>
    <w:rsid w:val="00E65639"/>
    <w:rPr>
      <w:rFonts w:ascii="Segoe UI" w:eastAsia="Times New Roman" w:hAnsi="Segoe UI" w:cs="Times New Roman"/>
      <w:b/>
      <w:bCs/>
      <w:snapToGrid w:val="0"/>
      <w:sz w:val="20"/>
      <w:szCs w:val="20"/>
      <w:lang w:val="bg-BG"/>
    </w:rPr>
  </w:style>
  <w:style w:type="table" w:styleId="-31">
    <w:name w:val="Light Shading Accent 3"/>
    <w:basedOn w:val="a1"/>
    <w:uiPriority w:val="60"/>
    <w:rsid w:val="001A4A4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6">
    <w:name w:val="TOC Heading"/>
    <w:basedOn w:val="1"/>
    <w:next w:val="a"/>
    <w:uiPriority w:val="39"/>
    <w:unhideWhenUsed/>
    <w:qFormat/>
    <w:rsid w:val="00AF21C1"/>
    <w:pPr>
      <w:spacing w:line="276" w:lineRule="auto"/>
      <w:outlineLvl w:val="9"/>
    </w:pPr>
    <w:rPr>
      <w:snapToGrid w:val="0"/>
      <w:lang w:eastAsia="ja-JP"/>
    </w:rPr>
  </w:style>
  <w:style w:type="paragraph" w:styleId="af7">
    <w:name w:val="caption"/>
    <w:basedOn w:val="a"/>
    <w:next w:val="a"/>
    <w:autoRedefine/>
    <w:uiPriority w:val="35"/>
    <w:unhideWhenUsed/>
    <w:qFormat/>
    <w:rsid w:val="00A7675E"/>
    <w:pPr>
      <w:spacing w:after="200"/>
      <w:jc w:val="center"/>
    </w:pPr>
    <w:rPr>
      <w:rFonts w:ascii="Segoe UI" w:hAnsi="Segoe UI"/>
      <w:bCs/>
      <w:i/>
      <w:sz w:val="18"/>
      <w:szCs w:val="18"/>
    </w:rPr>
  </w:style>
  <w:style w:type="paragraph" w:styleId="af8">
    <w:name w:val="table of figures"/>
    <w:basedOn w:val="a"/>
    <w:next w:val="a"/>
    <w:autoRedefine/>
    <w:uiPriority w:val="99"/>
    <w:unhideWhenUsed/>
    <w:rsid w:val="00B66B95"/>
    <w:pPr>
      <w:tabs>
        <w:tab w:val="right" w:leader="dot" w:pos="9064"/>
      </w:tabs>
    </w:pPr>
    <w:rPr>
      <w:rFonts w:ascii="Segoe UI" w:hAnsi="Segoe UI" w:cs="Segoe UI"/>
      <w:i/>
      <w:noProof/>
      <w:sz w:val="20"/>
      <w:szCs w:val="20"/>
    </w:rPr>
  </w:style>
  <w:style w:type="character" w:styleId="af9">
    <w:name w:val="FollowedHyperlink"/>
    <w:basedOn w:val="a0"/>
    <w:uiPriority w:val="99"/>
    <w:semiHidden/>
    <w:unhideWhenUsed/>
    <w:rsid w:val="003F2A3C"/>
    <w:rPr>
      <w:color w:val="800080" w:themeColor="followedHyperlink"/>
      <w:u w:val="single"/>
    </w:rPr>
  </w:style>
  <w:style w:type="paragraph" w:customStyle="1" w:styleId="wp-caption-text">
    <w:name w:val="wp-caption-text"/>
    <w:basedOn w:val="a"/>
    <w:rsid w:val="00AC75AA"/>
    <w:pPr>
      <w:spacing w:before="100" w:beforeAutospacing="1" w:after="100" w:afterAutospacing="1"/>
    </w:pPr>
    <w:rPr>
      <w:snapToGrid w:val="0"/>
    </w:rPr>
  </w:style>
  <w:style w:type="paragraph" w:customStyle="1" w:styleId="GPMBodyTextLeft">
    <w:name w:val="GPM_BodyTextLeft"/>
    <w:basedOn w:val="GPMBodyText"/>
    <w:autoRedefine/>
    <w:uiPriority w:val="99"/>
    <w:qFormat/>
    <w:rsid w:val="00E57A09"/>
  </w:style>
  <w:style w:type="paragraph" w:customStyle="1" w:styleId="GPMBulletSmall">
    <w:name w:val="GPM_Bullet_Small"/>
    <w:basedOn w:val="GPMBullet"/>
    <w:autoRedefine/>
    <w:qFormat/>
    <w:rsid w:val="007E4121"/>
    <w:pPr>
      <w:numPr>
        <w:numId w:val="4"/>
      </w:numPr>
    </w:pPr>
    <w:rPr>
      <w:sz w:val="18"/>
    </w:rPr>
  </w:style>
  <w:style w:type="paragraph" w:customStyle="1" w:styleId="GPMBodyTextLeft0">
    <w:name w:val="GPM_BodyText_Left"/>
    <w:basedOn w:val="GPMBodyText"/>
    <w:autoRedefine/>
    <w:qFormat/>
    <w:rsid w:val="00CA24CE"/>
    <w:pPr>
      <w:tabs>
        <w:tab w:val="left" w:pos="0"/>
      </w:tabs>
      <w:spacing w:before="0"/>
    </w:pPr>
  </w:style>
  <w:style w:type="paragraph" w:styleId="afa">
    <w:name w:val="Normal (Web)"/>
    <w:basedOn w:val="a"/>
    <w:uiPriority w:val="99"/>
    <w:semiHidden/>
    <w:unhideWhenUsed/>
    <w:rsid w:val="000F04DB"/>
    <w:pPr>
      <w:spacing w:before="100" w:beforeAutospacing="1" w:after="100" w:afterAutospacing="1"/>
    </w:pPr>
    <w:rPr>
      <w:snapToGrid w:val="0"/>
    </w:rPr>
  </w:style>
  <w:style w:type="paragraph" w:customStyle="1" w:styleId="NumberBullet">
    <w:name w:val="Number_Bullet"/>
    <w:basedOn w:val="GPMBodyText"/>
    <w:autoRedefine/>
    <w:qFormat/>
    <w:rsid w:val="000F04DB"/>
    <w:pPr>
      <w:numPr>
        <w:numId w:val="5"/>
      </w:numPr>
    </w:pPr>
    <w:rPr>
      <w:rFonts w:cs="Calibri"/>
    </w:rPr>
  </w:style>
  <w:style w:type="character" w:customStyle="1" w:styleId="hps">
    <w:name w:val="hps"/>
    <w:basedOn w:val="a0"/>
    <w:rsid w:val="000F04DB"/>
  </w:style>
  <w:style w:type="numbering" w:customStyle="1" w:styleId="GPMBulletCascadenew">
    <w:name w:val="GPM_BulletCascade_new"/>
    <w:uiPriority w:val="99"/>
    <w:rsid w:val="007873A6"/>
    <w:pPr>
      <w:numPr>
        <w:numId w:val="6"/>
      </w:numPr>
    </w:pPr>
  </w:style>
  <w:style w:type="paragraph" w:customStyle="1" w:styleId="GPMHeading4">
    <w:name w:val="GPM_Heading4"/>
    <w:basedOn w:val="GPMHeading3"/>
    <w:autoRedefine/>
    <w:qFormat/>
    <w:rsid w:val="003F6869"/>
    <w:pPr>
      <w:numPr>
        <w:ilvl w:val="3"/>
      </w:numPr>
      <w:outlineLvl w:val="3"/>
    </w:pPr>
    <w:rPr>
      <w:u w:val="single"/>
    </w:rPr>
  </w:style>
  <w:style w:type="character" w:customStyle="1" w:styleId="40">
    <w:name w:val="Заглавие 4 Знак"/>
    <w:basedOn w:val="a0"/>
    <w:link w:val="4"/>
    <w:uiPriority w:val="9"/>
    <w:rsid w:val="00E66207"/>
    <w:rPr>
      <w:rFonts w:asciiTheme="majorHAnsi" w:eastAsiaTheme="majorEastAsia" w:hAnsiTheme="majorHAnsi" w:cstheme="majorBidi"/>
      <w:b/>
      <w:bCs/>
      <w:i/>
      <w:iCs/>
      <w:snapToGrid w:val="0"/>
      <w:color w:val="4F81BD" w:themeColor="accent1"/>
      <w:sz w:val="20"/>
      <w:szCs w:val="20"/>
      <w:lang w:val="bg-BG"/>
    </w:rPr>
  </w:style>
  <w:style w:type="table" w:styleId="-1">
    <w:name w:val="Light List Accent 1"/>
    <w:basedOn w:val="a1"/>
    <w:uiPriority w:val="61"/>
    <w:rsid w:val="000767A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
    <w:name w:val="Text"/>
    <w:link w:val="TextCharChar"/>
    <w:qFormat/>
    <w:rsid w:val="00D567E4"/>
    <w:pPr>
      <w:widowControl w:val="0"/>
      <w:autoSpaceDE w:val="0"/>
      <w:autoSpaceDN w:val="0"/>
      <w:adjustRightInd w:val="0"/>
      <w:spacing w:after="120" w:line="280" w:lineRule="atLeast"/>
    </w:pPr>
    <w:rPr>
      <w:rFonts w:ascii="Arial" w:eastAsia="Times New Roman" w:hAnsi="Arial" w:cs="Times New Roman"/>
      <w:sz w:val="20"/>
      <w:szCs w:val="20"/>
      <w:lang w:val="en-US"/>
    </w:rPr>
  </w:style>
  <w:style w:type="character" w:customStyle="1" w:styleId="TextCharChar">
    <w:name w:val="Text Char Char"/>
    <w:basedOn w:val="a0"/>
    <w:link w:val="Text"/>
    <w:rsid w:val="00D567E4"/>
    <w:rPr>
      <w:rFonts w:ascii="Arial" w:eastAsia="Times New Roman" w:hAnsi="Arial" w:cs="Times New Roman"/>
      <w:sz w:val="20"/>
      <w:szCs w:val="20"/>
      <w:lang w:val="en-US"/>
    </w:rPr>
  </w:style>
  <w:style w:type="paragraph" w:customStyle="1" w:styleId="GPMBulletCascade">
    <w:name w:val="GPM_BulletCascade"/>
    <w:basedOn w:val="a"/>
    <w:rsid w:val="00B9459A"/>
    <w:pPr>
      <w:numPr>
        <w:numId w:val="7"/>
      </w:numPr>
    </w:pPr>
  </w:style>
  <w:style w:type="paragraph" w:customStyle="1" w:styleId="GPMHeading1Number">
    <w:name w:val="GPM_Heading1_Number"/>
    <w:basedOn w:val="GPMHeading1"/>
    <w:autoRedefine/>
    <w:qFormat/>
    <w:rsid w:val="00270F49"/>
    <w:pPr>
      <w:numPr>
        <w:numId w:val="9"/>
      </w:numPr>
      <w:spacing w:line="276" w:lineRule="auto"/>
    </w:pPr>
    <w:rPr>
      <w:snapToGrid w:val="0"/>
    </w:rPr>
  </w:style>
  <w:style w:type="paragraph" w:customStyle="1" w:styleId="GPMLiterature">
    <w:name w:val="GPM_Literature"/>
    <w:basedOn w:val="a"/>
    <w:autoRedefine/>
    <w:qFormat/>
    <w:rsid w:val="00270F49"/>
    <w:pPr>
      <w:spacing w:after="240" w:line="276" w:lineRule="auto"/>
      <w:ind w:left="720" w:hanging="720"/>
    </w:pPr>
    <w:rPr>
      <w:rFonts w:cs="Segoe UI"/>
      <w:noProof/>
      <w:snapToGrid w:val="0"/>
      <w:color w:val="000000" w:themeColor="text1"/>
      <w:lang w:eastAsia="bg-BG" w:bidi="he-IL"/>
    </w:rPr>
  </w:style>
  <w:style w:type="paragraph" w:customStyle="1" w:styleId="GPMBodyTextSmallLetter">
    <w:name w:val="GPM_BodyText_SmallLetter"/>
    <w:basedOn w:val="GPMBodyText"/>
    <w:autoRedefine/>
    <w:qFormat/>
    <w:rsid w:val="00270F49"/>
    <w:rPr>
      <w:sz w:val="16"/>
    </w:rPr>
  </w:style>
  <w:style w:type="paragraph" w:customStyle="1" w:styleId="GPMBodyTextLeftSmall">
    <w:name w:val="GPM_BodyText_Left_Small"/>
    <w:basedOn w:val="GPMBodyTextLeft0"/>
    <w:autoRedefine/>
    <w:qFormat/>
    <w:rsid w:val="0070568B"/>
    <w:pPr>
      <w:jc w:val="left"/>
    </w:pPr>
    <w:rPr>
      <w:rFonts w:cs="Times New Roman"/>
      <w:snapToGrid/>
      <w:color w:val="auto"/>
      <w:sz w:val="16"/>
      <w:lang w:eastAsia="en-US" w:bidi="ar-SA"/>
    </w:rPr>
  </w:style>
  <w:style w:type="paragraph" w:customStyle="1" w:styleId="GPMBulletLeft">
    <w:name w:val="GPM_Bullet_Left"/>
    <w:basedOn w:val="GPMBullet"/>
    <w:autoRedefine/>
    <w:qFormat/>
    <w:rsid w:val="00270F49"/>
    <w:pPr>
      <w:numPr>
        <w:numId w:val="0"/>
      </w:numPr>
    </w:pPr>
  </w:style>
  <w:style w:type="character" w:styleId="afb">
    <w:name w:val="Placeholder Text"/>
    <w:basedOn w:val="a0"/>
    <w:uiPriority w:val="99"/>
    <w:semiHidden/>
    <w:rsid w:val="00270F49"/>
    <w:rPr>
      <w:color w:val="808080"/>
    </w:rPr>
  </w:style>
  <w:style w:type="paragraph" w:customStyle="1" w:styleId="xl63">
    <w:name w:val="xl63"/>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4">
    <w:name w:val="xl64"/>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5">
    <w:name w:val="xl65"/>
    <w:basedOn w:val="a"/>
    <w:rsid w:val="00396A9C"/>
    <w:pPr>
      <w:spacing w:before="100" w:beforeAutospacing="1" w:after="100" w:afterAutospacing="1"/>
      <w:textAlignment w:val="top"/>
    </w:pPr>
    <w:rPr>
      <w:rFonts w:ascii="Arial" w:hAnsi="Arial" w:cs="Arial"/>
      <w:sz w:val="16"/>
      <w:szCs w:val="16"/>
    </w:rPr>
  </w:style>
  <w:style w:type="paragraph" w:customStyle="1" w:styleId="xl66">
    <w:name w:val="xl66"/>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67">
    <w:name w:val="xl67"/>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68">
    <w:name w:val="xl68"/>
    <w:basedOn w:val="a"/>
    <w:rsid w:val="00396A9C"/>
    <w:pPr>
      <w:spacing w:before="100" w:beforeAutospacing="1" w:after="100" w:afterAutospacing="1"/>
      <w:textAlignment w:val="top"/>
    </w:pPr>
    <w:rPr>
      <w:rFonts w:ascii="Arial" w:hAnsi="Arial" w:cs="Arial"/>
      <w:sz w:val="16"/>
      <w:szCs w:val="16"/>
    </w:rPr>
  </w:style>
  <w:style w:type="paragraph" w:customStyle="1" w:styleId="xl69">
    <w:name w:val="xl69"/>
    <w:basedOn w:val="a"/>
    <w:rsid w:val="00396A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styleId="afc">
    <w:name w:val="footnote text"/>
    <w:basedOn w:val="a"/>
    <w:link w:val="afd"/>
    <w:uiPriority w:val="99"/>
    <w:semiHidden/>
    <w:unhideWhenUsed/>
    <w:rsid w:val="000B59EB"/>
    <w:rPr>
      <w:sz w:val="20"/>
      <w:szCs w:val="20"/>
    </w:rPr>
  </w:style>
  <w:style w:type="character" w:customStyle="1" w:styleId="afd">
    <w:name w:val="Текст под линия Знак"/>
    <w:basedOn w:val="a0"/>
    <w:link w:val="afc"/>
    <w:uiPriority w:val="99"/>
    <w:semiHidden/>
    <w:rsid w:val="000B59EB"/>
    <w:rPr>
      <w:rFonts w:ascii="Times New Roman" w:eastAsia="Times New Roman" w:hAnsi="Times New Roman" w:cs="Times New Roman"/>
      <w:sz w:val="20"/>
      <w:szCs w:val="20"/>
      <w:lang w:val="en-US"/>
    </w:rPr>
  </w:style>
  <w:style w:type="character" w:styleId="afe">
    <w:name w:val="footnote reference"/>
    <w:basedOn w:val="a0"/>
    <w:uiPriority w:val="99"/>
    <w:semiHidden/>
    <w:unhideWhenUsed/>
    <w:rsid w:val="000B59EB"/>
    <w:rPr>
      <w:vertAlign w:val="superscript"/>
    </w:rPr>
  </w:style>
  <w:style w:type="paragraph" w:styleId="aff">
    <w:name w:val="endnote text"/>
    <w:basedOn w:val="a"/>
    <w:link w:val="aff0"/>
    <w:uiPriority w:val="99"/>
    <w:semiHidden/>
    <w:unhideWhenUsed/>
    <w:rsid w:val="00C5698C"/>
    <w:rPr>
      <w:sz w:val="20"/>
      <w:szCs w:val="20"/>
    </w:rPr>
  </w:style>
  <w:style w:type="character" w:customStyle="1" w:styleId="aff0">
    <w:name w:val="Текст на бележка в края Знак"/>
    <w:basedOn w:val="a0"/>
    <w:link w:val="aff"/>
    <w:uiPriority w:val="99"/>
    <w:semiHidden/>
    <w:rsid w:val="00C5698C"/>
    <w:rPr>
      <w:rFonts w:ascii="Times New Roman" w:eastAsia="Times New Roman" w:hAnsi="Times New Roman" w:cs="Times New Roman"/>
      <w:sz w:val="20"/>
      <w:szCs w:val="20"/>
      <w:lang w:val="en-US"/>
    </w:rPr>
  </w:style>
  <w:style w:type="character" w:styleId="aff1">
    <w:name w:val="endnote reference"/>
    <w:basedOn w:val="a0"/>
    <w:uiPriority w:val="99"/>
    <w:semiHidden/>
    <w:unhideWhenUsed/>
    <w:rsid w:val="00C5698C"/>
    <w:rPr>
      <w:vertAlign w:val="superscript"/>
    </w:rPr>
  </w:style>
  <w:style w:type="paragraph" w:customStyle="1" w:styleId="GPMBodyText8pt">
    <w:name w:val="GPM_BodyText_8pt"/>
    <w:basedOn w:val="GPMBodyText"/>
    <w:autoRedefine/>
    <w:qFormat/>
    <w:rsid w:val="00C95839"/>
    <w:pPr>
      <w:widowControl w:val="0"/>
      <w:spacing w:before="0"/>
      <w:jc w:val="left"/>
    </w:pPr>
    <w:rPr>
      <w:snapToGrid/>
      <w:sz w:val="16"/>
    </w:rPr>
  </w:style>
  <w:style w:type="table" w:customStyle="1" w:styleId="TableGrid1">
    <w:name w:val="Table Grid1"/>
    <w:basedOn w:val="a1"/>
    <w:next w:val="ad"/>
    <w:uiPriority w:val="59"/>
    <w:rsid w:val="005F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MTableItalicCenter">
    <w:name w:val="GPM_TableItalicCenter"/>
    <w:basedOn w:val="GPMBodyTextItalic"/>
    <w:autoRedefine/>
    <w:qFormat/>
    <w:rsid w:val="00476A14"/>
  </w:style>
  <w:style w:type="paragraph" w:customStyle="1" w:styleId="GPMTableBodyText">
    <w:name w:val="GPM_TableBodyText"/>
    <w:basedOn w:val="GPMBodyText"/>
    <w:autoRedefine/>
    <w:qFormat/>
    <w:rsid w:val="0026105C"/>
    <w:pPr>
      <w:spacing w:before="60"/>
      <w:jc w:val="left"/>
    </w:pPr>
    <w:rPr>
      <w:sz w:val="18"/>
    </w:rPr>
  </w:style>
  <w:style w:type="paragraph" w:customStyle="1" w:styleId="GPMBodyTextBoldLeftUpperCase">
    <w:name w:val="GPM_BodyTextBoldLeftUpperCase"/>
    <w:basedOn w:val="GPMBodyTextBoldCenter"/>
    <w:autoRedefine/>
    <w:qFormat/>
    <w:rsid w:val="00CD72B5"/>
    <w:pPr>
      <w:spacing w:before="240"/>
      <w:ind w:firstLine="720"/>
      <w:jc w:val="left"/>
    </w:pPr>
    <w:rPr>
      <w:caps/>
    </w:rPr>
  </w:style>
  <w:style w:type="paragraph" w:customStyle="1" w:styleId="GPMBodyTextLeftItallicUpper">
    <w:name w:val="GPM_BodyTextLeftItallicUpper"/>
    <w:basedOn w:val="GPMBodyTextBoldLeftUpperCase"/>
    <w:autoRedefine/>
    <w:qFormat/>
    <w:rsid w:val="00D00761"/>
    <w:rPr>
      <w:b w:val="0"/>
      <w:i/>
    </w:rPr>
  </w:style>
  <w:style w:type="table" w:customStyle="1" w:styleId="GridTable5Dark-Accent31">
    <w:name w:val="Grid Table 5 Dark - Accent 31"/>
    <w:basedOn w:val="a1"/>
    <w:uiPriority w:val="50"/>
    <w:rsid w:val="006F28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3190">
      <w:bodyDiv w:val="1"/>
      <w:marLeft w:val="0"/>
      <w:marRight w:val="0"/>
      <w:marTop w:val="0"/>
      <w:marBottom w:val="0"/>
      <w:divBdr>
        <w:top w:val="none" w:sz="0" w:space="0" w:color="auto"/>
        <w:left w:val="none" w:sz="0" w:space="0" w:color="auto"/>
        <w:bottom w:val="none" w:sz="0" w:space="0" w:color="auto"/>
        <w:right w:val="none" w:sz="0" w:space="0" w:color="auto"/>
      </w:divBdr>
    </w:div>
    <w:div w:id="143393237">
      <w:bodyDiv w:val="1"/>
      <w:marLeft w:val="0"/>
      <w:marRight w:val="0"/>
      <w:marTop w:val="0"/>
      <w:marBottom w:val="0"/>
      <w:divBdr>
        <w:top w:val="none" w:sz="0" w:space="0" w:color="auto"/>
        <w:left w:val="none" w:sz="0" w:space="0" w:color="auto"/>
        <w:bottom w:val="none" w:sz="0" w:space="0" w:color="auto"/>
        <w:right w:val="none" w:sz="0" w:space="0" w:color="auto"/>
      </w:divBdr>
    </w:div>
    <w:div w:id="171914101">
      <w:bodyDiv w:val="1"/>
      <w:marLeft w:val="0"/>
      <w:marRight w:val="0"/>
      <w:marTop w:val="0"/>
      <w:marBottom w:val="0"/>
      <w:divBdr>
        <w:top w:val="none" w:sz="0" w:space="0" w:color="auto"/>
        <w:left w:val="none" w:sz="0" w:space="0" w:color="auto"/>
        <w:bottom w:val="none" w:sz="0" w:space="0" w:color="auto"/>
        <w:right w:val="none" w:sz="0" w:space="0" w:color="auto"/>
      </w:divBdr>
    </w:div>
    <w:div w:id="199632130">
      <w:bodyDiv w:val="1"/>
      <w:marLeft w:val="0"/>
      <w:marRight w:val="0"/>
      <w:marTop w:val="0"/>
      <w:marBottom w:val="0"/>
      <w:divBdr>
        <w:top w:val="none" w:sz="0" w:space="0" w:color="auto"/>
        <w:left w:val="none" w:sz="0" w:space="0" w:color="auto"/>
        <w:bottom w:val="none" w:sz="0" w:space="0" w:color="auto"/>
        <w:right w:val="none" w:sz="0" w:space="0" w:color="auto"/>
      </w:divBdr>
    </w:div>
    <w:div w:id="240457269">
      <w:bodyDiv w:val="1"/>
      <w:marLeft w:val="0"/>
      <w:marRight w:val="0"/>
      <w:marTop w:val="0"/>
      <w:marBottom w:val="0"/>
      <w:divBdr>
        <w:top w:val="none" w:sz="0" w:space="0" w:color="auto"/>
        <w:left w:val="none" w:sz="0" w:space="0" w:color="auto"/>
        <w:bottom w:val="none" w:sz="0" w:space="0" w:color="auto"/>
        <w:right w:val="none" w:sz="0" w:space="0" w:color="auto"/>
      </w:divBdr>
    </w:div>
    <w:div w:id="247422828">
      <w:bodyDiv w:val="1"/>
      <w:marLeft w:val="0"/>
      <w:marRight w:val="0"/>
      <w:marTop w:val="0"/>
      <w:marBottom w:val="0"/>
      <w:divBdr>
        <w:top w:val="none" w:sz="0" w:space="0" w:color="auto"/>
        <w:left w:val="none" w:sz="0" w:space="0" w:color="auto"/>
        <w:bottom w:val="none" w:sz="0" w:space="0" w:color="auto"/>
        <w:right w:val="none" w:sz="0" w:space="0" w:color="auto"/>
      </w:divBdr>
    </w:div>
    <w:div w:id="252015658">
      <w:bodyDiv w:val="1"/>
      <w:marLeft w:val="0"/>
      <w:marRight w:val="0"/>
      <w:marTop w:val="0"/>
      <w:marBottom w:val="0"/>
      <w:divBdr>
        <w:top w:val="none" w:sz="0" w:space="0" w:color="auto"/>
        <w:left w:val="none" w:sz="0" w:space="0" w:color="auto"/>
        <w:bottom w:val="none" w:sz="0" w:space="0" w:color="auto"/>
        <w:right w:val="none" w:sz="0" w:space="0" w:color="auto"/>
      </w:divBdr>
    </w:div>
    <w:div w:id="272829079">
      <w:bodyDiv w:val="1"/>
      <w:marLeft w:val="0"/>
      <w:marRight w:val="0"/>
      <w:marTop w:val="0"/>
      <w:marBottom w:val="0"/>
      <w:divBdr>
        <w:top w:val="none" w:sz="0" w:space="0" w:color="auto"/>
        <w:left w:val="none" w:sz="0" w:space="0" w:color="auto"/>
        <w:bottom w:val="none" w:sz="0" w:space="0" w:color="auto"/>
        <w:right w:val="none" w:sz="0" w:space="0" w:color="auto"/>
      </w:divBdr>
    </w:div>
    <w:div w:id="400837413">
      <w:bodyDiv w:val="1"/>
      <w:marLeft w:val="0"/>
      <w:marRight w:val="0"/>
      <w:marTop w:val="0"/>
      <w:marBottom w:val="0"/>
      <w:divBdr>
        <w:top w:val="none" w:sz="0" w:space="0" w:color="auto"/>
        <w:left w:val="none" w:sz="0" w:space="0" w:color="auto"/>
        <w:bottom w:val="none" w:sz="0" w:space="0" w:color="auto"/>
        <w:right w:val="none" w:sz="0" w:space="0" w:color="auto"/>
      </w:divBdr>
    </w:div>
    <w:div w:id="435372940">
      <w:bodyDiv w:val="1"/>
      <w:marLeft w:val="0"/>
      <w:marRight w:val="0"/>
      <w:marTop w:val="0"/>
      <w:marBottom w:val="0"/>
      <w:divBdr>
        <w:top w:val="none" w:sz="0" w:space="0" w:color="auto"/>
        <w:left w:val="none" w:sz="0" w:space="0" w:color="auto"/>
        <w:bottom w:val="none" w:sz="0" w:space="0" w:color="auto"/>
        <w:right w:val="none" w:sz="0" w:space="0" w:color="auto"/>
      </w:divBdr>
    </w:div>
    <w:div w:id="456216536">
      <w:bodyDiv w:val="1"/>
      <w:marLeft w:val="0"/>
      <w:marRight w:val="0"/>
      <w:marTop w:val="0"/>
      <w:marBottom w:val="0"/>
      <w:divBdr>
        <w:top w:val="none" w:sz="0" w:space="0" w:color="auto"/>
        <w:left w:val="none" w:sz="0" w:space="0" w:color="auto"/>
        <w:bottom w:val="none" w:sz="0" w:space="0" w:color="auto"/>
        <w:right w:val="none" w:sz="0" w:space="0" w:color="auto"/>
      </w:divBdr>
    </w:div>
    <w:div w:id="471870568">
      <w:bodyDiv w:val="1"/>
      <w:marLeft w:val="0"/>
      <w:marRight w:val="0"/>
      <w:marTop w:val="0"/>
      <w:marBottom w:val="0"/>
      <w:divBdr>
        <w:top w:val="none" w:sz="0" w:space="0" w:color="auto"/>
        <w:left w:val="none" w:sz="0" w:space="0" w:color="auto"/>
        <w:bottom w:val="none" w:sz="0" w:space="0" w:color="auto"/>
        <w:right w:val="none" w:sz="0" w:space="0" w:color="auto"/>
      </w:divBdr>
    </w:div>
    <w:div w:id="508058311">
      <w:bodyDiv w:val="1"/>
      <w:marLeft w:val="0"/>
      <w:marRight w:val="0"/>
      <w:marTop w:val="0"/>
      <w:marBottom w:val="0"/>
      <w:divBdr>
        <w:top w:val="none" w:sz="0" w:space="0" w:color="auto"/>
        <w:left w:val="none" w:sz="0" w:space="0" w:color="auto"/>
        <w:bottom w:val="none" w:sz="0" w:space="0" w:color="auto"/>
        <w:right w:val="none" w:sz="0" w:space="0" w:color="auto"/>
      </w:divBdr>
    </w:div>
    <w:div w:id="559708386">
      <w:bodyDiv w:val="1"/>
      <w:marLeft w:val="0"/>
      <w:marRight w:val="0"/>
      <w:marTop w:val="0"/>
      <w:marBottom w:val="0"/>
      <w:divBdr>
        <w:top w:val="none" w:sz="0" w:space="0" w:color="auto"/>
        <w:left w:val="none" w:sz="0" w:space="0" w:color="auto"/>
        <w:bottom w:val="none" w:sz="0" w:space="0" w:color="auto"/>
        <w:right w:val="none" w:sz="0" w:space="0" w:color="auto"/>
      </w:divBdr>
    </w:div>
    <w:div w:id="619412220">
      <w:bodyDiv w:val="1"/>
      <w:marLeft w:val="0"/>
      <w:marRight w:val="0"/>
      <w:marTop w:val="0"/>
      <w:marBottom w:val="0"/>
      <w:divBdr>
        <w:top w:val="none" w:sz="0" w:space="0" w:color="auto"/>
        <w:left w:val="none" w:sz="0" w:space="0" w:color="auto"/>
        <w:bottom w:val="none" w:sz="0" w:space="0" w:color="auto"/>
        <w:right w:val="none" w:sz="0" w:space="0" w:color="auto"/>
      </w:divBdr>
    </w:div>
    <w:div w:id="671957852">
      <w:bodyDiv w:val="1"/>
      <w:marLeft w:val="0"/>
      <w:marRight w:val="0"/>
      <w:marTop w:val="0"/>
      <w:marBottom w:val="0"/>
      <w:divBdr>
        <w:top w:val="none" w:sz="0" w:space="0" w:color="auto"/>
        <w:left w:val="none" w:sz="0" w:space="0" w:color="auto"/>
        <w:bottom w:val="none" w:sz="0" w:space="0" w:color="auto"/>
        <w:right w:val="none" w:sz="0" w:space="0" w:color="auto"/>
      </w:divBdr>
    </w:div>
    <w:div w:id="698550083">
      <w:bodyDiv w:val="1"/>
      <w:marLeft w:val="0"/>
      <w:marRight w:val="0"/>
      <w:marTop w:val="0"/>
      <w:marBottom w:val="0"/>
      <w:divBdr>
        <w:top w:val="none" w:sz="0" w:space="0" w:color="auto"/>
        <w:left w:val="none" w:sz="0" w:space="0" w:color="auto"/>
        <w:bottom w:val="none" w:sz="0" w:space="0" w:color="auto"/>
        <w:right w:val="none" w:sz="0" w:space="0" w:color="auto"/>
      </w:divBdr>
    </w:div>
    <w:div w:id="727581363">
      <w:bodyDiv w:val="1"/>
      <w:marLeft w:val="0"/>
      <w:marRight w:val="0"/>
      <w:marTop w:val="0"/>
      <w:marBottom w:val="0"/>
      <w:divBdr>
        <w:top w:val="none" w:sz="0" w:space="0" w:color="auto"/>
        <w:left w:val="none" w:sz="0" w:space="0" w:color="auto"/>
        <w:bottom w:val="none" w:sz="0" w:space="0" w:color="auto"/>
        <w:right w:val="none" w:sz="0" w:space="0" w:color="auto"/>
      </w:divBdr>
    </w:div>
    <w:div w:id="739714038">
      <w:bodyDiv w:val="1"/>
      <w:marLeft w:val="0"/>
      <w:marRight w:val="0"/>
      <w:marTop w:val="0"/>
      <w:marBottom w:val="0"/>
      <w:divBdr>
        <w:top w:val="none" w:sz="0" w:space="0" w:color="auto"/>
        <w:left w:val="none" w:sz="0" w:space="0" w:color="auto"/>
        <w:bottom w:val="none" w:sz="0" w:space="0" w:color="auto"/>
        <w:right w:val="none" w:sz="0" w:space="0" w:color="auto"/>
      </w:divBdr>
    </w:div>
    <w:div w:id="813257234">
      <w:bodyDiv w:val="1"/>
      <w:marLeft w:val="0"/>
      <w:marRight w:val="0"/>
      <w:marTop w:val="0"/>
      <w:marBottom w:val="0"/>
      <w:divBdr>
        <w:top w:val="none" w:sz="0" w:space="0" w:color="auto"/>
        <w:left w:val="none" w:sz="0" w:space="0" w:color="auto"/>
        <w:bottom w:val="none" w:sz="0" w:space="0" w:color="auto"/>
        <w:right w:val="none" w:sz="0" w:space="0" w:color="auto"/>
      </w:divBdr>
    </w:div>
    <w:div w:id="861894855">
      <w:bodyDiv w:val="1"/>
      <w:marLeft w:val="0"/>
      <w:marRight w:val="0"/>
      <w:marTop w:val="0"/>
      <w:marBottom w:val="0"/>
      <w:divBdr>
        <w:top w:val="none" w:sz="0" w:space="0" w:color="auto"/>
        <w:left w:val="none" w:sz="0" w:space="0" w:color="auto"/>
        <w:bottom w:val="none" w:sz="0" w:space="0" w:color="auto"/>
        <w:right w:val="none" w:sz="0" w:space="0" w:color="auto"/>
      </w:divBdr>
    </w:div>
    <w:div w:id="883643208">
      <w:bodyDiv w:val="1"/>
      <w:marLeft w:val="0"/>
      <w:marRight w:val="0"/>
      <w:marTop w:val="0"/>
      <w:marBottom w:val="0"/>
      <w:divBdr>
        <w:top w:val="none" w:sz="0" w:space="0" w:color="auto"/>
        <w:left w:val="none" w:sz="0" w:space="0" w:color="auto"/>
        <w:bottom w:val="none" w:sz="0" w:space="0" w:color="auto"/>
        <w:right w:val="none" w:sz="0" w:space="0" w:color="auto"/>
      </w:divBdr>
    </w:div>
    <w:div w:id="895898745">
      <w:bodyDiv w:val="1"/>
      <w:marLeft w:val="0"/>
      <w:marRight w:val="0"/>
      <w:marTop w:val="0"/>
      <w:marBottom w:val="0"/>
      <w:divBdr>
        <w:top w:val="none" w:sz="0" w:space="0" w:color="auto"/>
        <w:left w:val="none" w:sz="0" w:space="0" w:color="auto"/>
        <w:bottom w:val="none" w:sz="0" w:space="0" w:color="auto"/>
        <w:right w:val="none" w:sz="0" w:space="0" w:color="auto"/>
      </w:divBdr>
    </w:div>
    <w:div w:id="906764680">
      <w:bodyDiv w:val="1"/>
      <w:marLeft w:val="0"/>
      <w:marRight w:val="0"/>
      <w:marTop w:val="0"/>
      <w:marBottom w:val="0"/>
      <w:divBdr>
        <w:top w:val="none" w:sz="0" w:space="0" w:color="auto"/>
        <w:left w:val="none" w:sz="0" w:space="0" w:color="auto"/>
        <w:bottom w:val="none" w:sz="0" w:space="0" w:color="auto"/>
        <w:right w:val="none" w:sz="0" w:space="0" w:color="auto"/>
      </w:divBdr>
    </w:div>
    <w:div w:id="930965842">
      <w:bodyDiv w:val="1"/>
      <w:marLeft w:val="0"/>
      <w:marRight w:val="0"/>
      <w:marTop w:val="0"/>
      <w:marBottom w:val="0"/>
      <w:divBdr>
        <w:top w:val="none" w:sz="0" w:space="0" w:color="auto"/>
        <w:left w:val="none" w:sz="0" w:space="0" w:color="auto"/>
        <w:bottom w:val="none" w:sz="0" w:space="0" w:color="auto"/>
        <w:right w:val="none" w:sz="0" w:space="0" w:color="auto"/>
      </w:divBdr>
    </w:div>
    <w:div w:id="967784190">
      <w:bodyDiv w:val="1"/>
      <w:marLeft w:val="0"/>
      <w:marRight w:val="0"/>
      <w:marTop w:val="0"/>
      <w:marBottom w:val="0"/>
      <w:divBdr>
        <w:top w:val="none" w:sz="0" w:space="0" w:color="auto"/>
        <w:left w:val="none" w:sz="0" w:space="0" w:color="auto"/>
        <w:bottom w:val="none" w:sz="0" w:space="0" w:color="auto"/>
        <w:right w:val="none" w:sz="0" w:space="0" w:color="auto"/>
      </w:divBdr>
    </w:div>
    <w:div w:id="973098573">
      <w:bodyDiv w:val="1"/>
      <w:marLeft w:val="0"/>
      <w:marRight w:val="0"/>
      <w:marTop w:val="0"/>
      <w:marBottom w:val="0"/>
      <w:divBdr>
        <w:top w:val="none" w:sz="0" w:space="0" w:color="auto"/>
        <w:left w:val="none" w:sz="0" w:space="0" w:color="auto"/>
        <w:bottom w:val="none" w:sz="0" w:space="0" w:color="auto"/>
        <w:right w:val="none" w:sz="0" w:space="0" w:color="auto"/>
      </w:divBdr>
      <w:divsChild>
        <w:div w:id="213543294">
          <w:marLeft w:val="0"/>
          <w:marRight w:val="0"/>
          <w:marTop w:val="0"/>
          <w:marBottom w:val="0"/>
          <w:divBdr>
            <w:top w:val="none" w:sz="0" w:space="0" w:color="auto"/>
            <w:left w:val="none" w:sz="0" w:space="0" w:color="auto"/>
            <w:bottom w:val="none" w:sz="0" w:space="0" w:color="auto"/>
            <w:right w:val="none" w:sz="0" w:space="0" w:color="auto"/>
          </w:divBdr>
        </w:div>
        <w:div w:id="219363361">
          <w:marLeft w:val="0"/>
          <w:marRight w:val="0"/>
          <w:marTop w:val="0"/>
          <w:marBottom w:val="0"/>
          <w:divBdr>
            <w:top w:val="none" w:sz="0" w:space="0" w:color="auto"/>
            <w:left w:val="none" w:sz="0" w:space="0" w:color="auto"/>
            <w:bottom w:val="none" w:sz="0" w:space="0" w:color="auto"/>
            <w:right w:val="none" w:sz="0" w:space="0" w:color="auto"/>
          </w:divBdr>
        </w:div>
        <w:div w:id="753823615">
          <w:marLeft w:val="0"/>
          <w:marRight w:val="0"/>
          <w:marTop w:val="0"/>
          <w:marBottom w:val="0"/>
          <w:divBdr>
            <w:top w:val="none" w:sz="0" w:space="0" w:color="auto"/>
            <w:left w:val="none" w:sz="0" w:space="0" w:color="auto"/>
            <w:bottom w:val="none" w:sz="0" w:space="0" w:color="auto"/>
            <w:right w:val="none" w:sz="0" w:space="0" w:color="auto"/>
          </w:divBdr>
        </w:div>
        <w:div w:id="1078946393">
          <w:marLeft w:val="0"/>
          <w:marRight w:val="0"/>
          <w:marTop w:val="0"/>
          <w:marBottom w:val="0"/>
          <w:divBdr>
            <w:top w:val="none" w:sz="0" w:space="0" w:color="auto"/>
            <w:left w:val="none" w:sz="0" w:space="0" w:color="auto"/>
            <w:bottom w:val="none" w:sz="0" w:space="0" w:color="auto"/>
            <w:right w:val="none" w:sz="0" w:space="0" w:color="auto"/>
          </w:divBdr>
        </w:div>
        <w:div w:id="1496920179">
          <w:marLeft w:val="0"/>
          <w:marRight w:val="0"/>
          <w:marTop w:val="0"/>
          <w:marBottom w:val="0"/>
          <w:divBdr>
            <w:top w:val="none" w:sz="0" w:space="0" w:color="auto"/>
            <w:left w:val="none" w:sz="0" w:space="0" w:color="auto"/>
            <w:bottom w:val="none" w:sz="0" w:space="0" w:color="auto"/>
            <w:right w:val="none" w:sz="0" w:space="0" w:color="auto"/>
          </w:divBdr>
        </w:div>
        <w:div w:id="1536625845">
          <w:marLeft w:val="0"/>
          <w:marRight w:val="0"/>
          <w:marTop w:val="0"/>
          <w:marBottom w:val="0"/>
          <w:divBdr>
            <w:top w:val="none" w:sz="0" w:space="0" w:color="auto"/>
            <w:left w:val="none" w:sz="0" w:space="0" w:color="auto"/>
            <w:bottom w:val="none" w:sz="0" w:space="0" w:color="auto"/>
            <w:right w:val="none" w:sz="0" w:space="0" w:color="auto"/>
          </w:divBdr>
        </w:div>
        <w:div w:id="2021732745">
          <w:marLeft w:val="0"/>
          <w:marRight w:val="0"/>
          <w:marTop w:val="0"/>
          <w:marBottom w:val="0"/>
          <w:divBdr>
            <w:top w:val="none" w:sz="0" w:space="0" w:color="auto"/>
            <w:left w:val="none" w:sz="0" w:space="0" w:color="auto"/>
            <w:bottom w:val="none" w:sz="0" w:space="0" w:color="auto"/>
            <w:right w:val="none" w:sz="0" w:space="0" w:color="auto"/>
          </w:divBdr>
        </w:div>
        <w:div w:id="2098358937">
          <w:marLeft w:val="0"/>
          <w:marRight w:val="0"/>
          <w:marTop w:val="0"/>
          <w:marBottom w:val="0"/>
          <w:divBdr>
            <w:top w:val="none" w:sz="0" w:space="0" w:color="auto"/>
            <w:left w:val="none" w:sz="0" w:space="0" w:color="auto"/>
            <w:bottom w:val="none" w:sz="0" w:space="0" w:color="auto"/>
            <w:right w:val="none" w:sz="0" w:space="0" w:color="auto"/>
          </w:divBdr>
        </w:div>
      </w:divsChild>
    </w:div>
    <w:div w:id="974485537">
      <w:bodyDiv w:val="1"/>
      <w:marLeft w:val="0"/>
      <w:marRight w:val="0"/>
      <w:marTop w:val="0"/>
      <w:marBottom w:val="0"/>
      <w:divBdr>
        <w:top w:val="none" w:sz="0" w:space="0" w:color="auto"/>
        <w:left w:val="none" w:sz="0" w:space="0" w:color="auto"/>
        <w:bottom w:val="none" w:sz="0" w:space="0" w:color="auto"/>
        <w:right w:val="none" w:sz="0" w:space="0" w:color="auto"/>
      </w:divBdr>
    </w:div>
    <w:div w:id="995454939">
      <w:bodyDiv w:val="1"/>
      <w:marLeft w:val="0"/>
      <w:marRight w:val="0"/>
      <w:marTop w:val="0"/>
      <w:marBottom w:val="0"/>
      <w:divBdr>
        <w:top w:val="none" w:sz="0" w:space="0" w:color="auto"/>
        <w:left w:val="none" w:sz="0" w:space="0" w:color="auto"/>
        <w:bottom w:val="none" w:sz="0" w:space="0" w:color="auto"/>
        <w:right w:val="none" w:sz="0" w:space="0" w:color="auto"/>
      </w:divBdr>
    </w:div>
    <w:div w:id="1015889762">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0"/>
          <w:marBottom w:val="0"/>
          <w:divBdr>
            <w:top w:val="none" w:sz="0" w:space="0" w:color="auto"/>
            <w:left w:val="none" w:sz="0" w:space="0" w:color="auto"/>
            <w:bottom w:val="none" w:sz="0" w:space="0" w:color="auto"/>
            <w:right w:val="none" w:sz="0" w:space="0" w:color="auto"/>
          </w:divBdr>
        </w:div>
      </w:divsChild>
    </w:div>
    <w:div w:id="1029767971">
      <w:bodyDiv w:val="1"/>
      <w:marLeft w:val="0"/>
      <w:marRight w:val="0"/>
      <w:marTop w:val="0"/>
      <w:marBottom w:val="0"/>
      <w:divBdr>
        <w:top w:val="none" w:sz="0" w:space="0" w:color="auto"/>
        <w:left w:val="none" w:sz="0" w:space="0" w:color="auto"/>
        <w:bottom w:val="none" w:sz="0" w:space="0" w:color="auto"/>
        <w:right w:val="none" w:sz="0" w:space="0" w:color="auto"/>
      </w:divBdr>
    </w:div>
    <w:div w:id="1042637229">
      <w:bodyDiv w:val="1"/>
      <w:marLeft w:val="0"/>
      <w:marRight w:val="0"/>
      <w:marTop w:val="0"/>
      <w:marBottom w:val="0"/>
      <w:divBdr>
        <w:top w:val="none" w:sz="0" w:space="0" w:color="auto"/>
        <w:left w:val="none" w:sz="0" w:space="0" w:color="auto"/>
        <w:bottom w:val="none" w:sz="0" w:space="0" w:color="auto"/>
        <w:right w:val="none" w:sz="0" w:space="0" w:color="auto"/>
      </w:divBdr>
    </w:div>
    <w:div w:id="1045562754">
      <w:bodyDiv w:val="1"/>
      <w:marLeft w:val="0"/>
      <w:marRight w:val="0"/>
      <w:marTop w:val="0"/>
      <w:marBottom w:val="0"/>
      <w:divBdr>
        <w:top w:val="none" w:sz="0" w:space="0" w:color="auto"/>
        <w:left w:val="none" w:sz="0" w:space="0" w:color="auto"/>
        <w:bottom w:val="none" w:sz="0" w:space="0" w:color="auto"/>
        <w:right w:val="none" w:sz="0" w:space="0" w:color="auto"/>
      </w:divBdr>
    </w:div>
    <w:div w:id="1061252111">
      <w:bodyDiv w:val="1"/>
      <w:marLeft w:val="0"/>
      <w:marRight w:val="0"/>
      <w:marTop w:val="0"/>
      <w:marBottom w:val="0"/>
      <w:divBdr>
        <w:top w:val="none" w:sz="0" w:space="0" w:color="auto"/>
        <w:left w:val="none" w:sz="0" w:space="0" w:color="auto"/>
        <w:bottom w:val="none" w:sz="0" w:space="0" w:color="auto"/>
        <w:right w:val="none" w:sz="0" w:space="0" w:color="auto"/>
      </w:divBdr>
    </w:div>
    <w:div w:id="1116095434">
      <w:bodyDiv w:val="1"/>
      <w:marLeft w:val="0"/>
      <w:marRight w:val="0"/>
      <w:marTop w:val="0"/>
      <w:marBottom w:val="0"/>
      <w:divBdr>
        <w:top w:val="none" w:sz="0" w:space="0" w:color="auto"/>
        <w:left w:val="none" w:sz="0" w:space="0" w:color="auto"/>
        <w:bottom w:val="none" w:sz="0" w:space="0" w:color="auto"/>
        <w:right w:val="none" w:sz="0" w:space="0" w:color="auto"/>
      </w:divBdr>
    </w:div>
    <w:div w:id="1116606639">
      <w:bodyDiv w:val="1"/>
      <w:marLeft w:val="0"/>
      <w:marRight w:val="0"/>
      <w:marTop w:val="0"/>
      <w:marBottom w:val="0"/>
      <w:divBdr>
        <w:top w:val="none" w:sz="0" w:space="0" w:color="auto"/>
        <w:left w:val="none" w:sz="0" w:space="0" w:color="auto"/>
        <w:bottom w:val="none" w:sz="0" w:space="0" w:color="auto"/>
        <w:right w:val="none" w:sz="0" w:space="0" w:color="auto"/>
      </w:divBdr>
    </w:div>
    <w:div w:id="1169173671">
      <w:bodyDiv w:val="1"/>
      <w:marLeft w:val="0"/>
      <w:marRight w:val="0"/>
      <w:marTop w:val="0"/>
      <w:marBottom w:val="0"/>
      <w:divBdr>
        <w:top w:val="none" w:sz="0" w:space="0" w:color="auto"/>
        <w:left w:val="none" w:sz="0" w:space="0" w:color="auto"/>
        <w:bottom w:val="none" w:sz="0" w:space="0" w:color="auto"/>
        <w:right w:val="none" w:sz="0" w:space="0" w:color="auto"/>
      </w:divBdr>
    </w:div>
    <w:div w:id="1193882714">
      <w:bodyDiv w:val="1"/>
      <w:marLeft w:val="0"/>
      <w:marRight w:val="0"/>
      <w:marTop w:val="0"/>
      <w:marBottom w:val="0"/>
      <w:divBdr>
        <w:top w:val="none" w:sz="0" w:space="0" w:color="auto"/>
        <w:left w:val="none" w:sz="0" w:space="0" w:color="auto"/>
        <w:bottom w:val="none" w:sz="0" w:space="0" w:color="auto"/>
        <w:right w:val="none" w:sz="0" w:space="0" w:color="auto"/>
      </w:divBdr>
    </w:div>
    <w:div w:id="1226530223">
      <w:bodyDiv w:val="1"/>
      <w:marLeft w:val="0"/>
      <w:marRight w:val="0"/>
      <w:marTop w:val="0"/>
      <w:marBottom w:val="0"/>
      <w:divBdr>
        <w:top w:val="none" w:sz="0" w:space="0" w:color="auto"/>
        <w:left w:val="none" w:sz="0" w:space="0" w:color="auto"/>
        <w:bottom w:val="none" w:sz="0" w:space="0" w:color="auto"/>
        <w:right w:val="none" w:sz="0" w:space="0" w:color="auto"/>
      </w:divBdr>
    </w:div>
    <w:div w:id="1232082763">
      <w:bodyDiv w:val="1"/>
      <w:marLeft w:val="0"/>
      <w:marRight w:val="0"/>
      <w:marTop w:val="0"/>
      <w:marBottom w:val="0"/>
      <w:divBdr>
        <w:top w:val="none" w:sz="0" w:space="0" w:color="auto"/>
        <w:left w:val="none" w:sz="0" w:space="0" w:color="auto"/>
        <w:bottom w:val="none" w:sz="0" w:space="0" w:color="auto"/>
        <w:right w:val="none" w:sz="0" w:space="0" w:color="auto"/>
      </w:divBdr>
      <w:divsChild>
        <w:div w:id="1183546318">
          <w:marLeft w:val="547"/>
          <w:marRight w:val="0"/>
          <w:marTop w:val="0"/>
          <w:marBottom w:val="0"/>
          <w:divBdr>
            <w:top w:val="none" w:sz="0" w:space="0" w:color="auto"/>
            <w:left w:val="none" w:sz="0" w:space="0" w:color="auto"/>
            <w:bottom w:val="none" w:sz="0" w:space="0" w:color="auto"/>
            <w:right w:val="none" w:sz="0" w:space="0" w:color="auto"/>
          </w:divBdr>
        </w:div>
      </w:divsChild>
    </w:div>
    <w:div w:id="1265649436">
      <w:bodyDiv w:val="1"/>
      <w:marLeft w:val="0"/>
      <w:marRight w:val="0"/>
      <w:marTop w:val="0"/>
      <w:marBottom w:val="0"/>
      <w:divBdr>
        <w:top w:val="none" w:sz="0" w:space="0" w:color="auto"/>
        <w:left w:val="none" w:sz="0" w:space="0" w:color="auto"/>
        <w:bottom w:val="none" w:sz="0" w:space="0" w:color="auto"/>
        <w:right w:val="none" w:sz="0" w:space="0" w:color="auto"/>
      </w:divBdr>
    </w:div>
    <w:div w:id="1280379308">
      <w:bodyDiv w:val="1"/>
      <w:marLeft w:val="0"/>
      <w:marRight w:val="0"/>
      <w:marTop w:val="0"/>
      <w:marBottom w:val="0"/>
      <w:divBdr>
        <w:top w:val="none" w:sz="0" w:space="0" w:color="auto"/>
        <w:left w:val="none" w:sz="0" w:space="0" w:color="auto"/>
        <w:bottom w:val="none" w:sz="0" w:space="0" w:color="auto"/>
        <w:right w:val="none" w:sz="0" w:space="0" w:color="auto"/>
      </w:divBdr>
    </w:div>
    <w:div w:id="1287349096">
      <w:bodyDiv w:val="1"/>
      <w:marLeft w:val="0"/>
      <w:marRight w:val="0"/>
      <w:marTop w:val="0"/>
      <w:marBottom w:val="0"/>
      <w:divBdr>
        <w:top w:val="none" w:sz="0" w:space="0" w:color="auto"/>
        <w:left w:val="none" w:sz="0" w:space="0" w:color="auto"/>
        <w:bottom w:val="none" w:sz="0" w:space="0" w:color="auto"/>
        <w:right w:val="none" w:sz="0" w:space="0" w:color="auto"/>
      </w:divBdr>
    </w:div>
    <w:div w:id="1316180143">
      <w:bodyDiv w:val="1"/>
      <w:marLeft w:val="0"/>
      <w:marRight w:val="0"/>
      <w:marTop w:val="0"/>
      <w:marBottom w:val="0"/>
      <w:divBdr>
        <w:top w:val="none" w:sz="0" w:space="0" w:color="auto"/>
        <w:left w:val="none" w:sz="0" w:space="0" w:color="auto"/>
        <w:bottom w:val="none" w:sz="0" w:space="0" w:color="auto"/>
        <w:right w:val="none" w:sz="0" w:space="0" w:color="auto"/>
      </w:divBdr>
    </w:div>
    <w:div w:id="1401362838">
      <w:bodyDiv w:val="1"/>
      <w:marLeft w:val="0"/>
      <w:marRight w:val="0"/>
      <w:marTop w:val="0"/>
      <w:marBottom w:val="0"/>
      <w:divBdr>
        <w:top w:val="none" w:sz="0" w:space="0" w:color="auto"/>
        <w:left w:val="none" w:sz="0" w:space="0" w:color="auto"/>
        <w:bottom w:val="none" w:sz="0" w:space="0" w:color="auto"/>
        <w:right w:val="none" w:sz="0" w:space="0" w:color="auto"/>
      </w:divBdr>
    </w:div>
    <w:div w:id="1407916404">
      <w:bodyDiv w:val="1"/>
      <w:marLeft w:val="0"/>
      <w:marRight w:val="0"/>
      <w:marTop w:val="0"/>
      <w:marBottom w:val="0"/>
      <w:divBdr>
        <w:top w:val="none" w:sz="0" w:space="0" w:color="auto"/>
        <w:left w:val="none" w:sz="0" w:space="0" w:color="auto"/>
        <w:bottom w:val="none" w:sz="0" w:space="0" w:color="auto"/>
        <w:right w:val="none" w:sz="0" w:space="0" w:color="auto"/>
      </w:divBdr>
    </w:div>
    <w:div w:id="1426996959">
      <w:bodyDiv w:val="1"/>
      <w:marLeft w:val="0"/>
      <w:marRight w:val="0"/>
      <w:marTop w:val="0"/>
      <w:marBottom w:val="0"/>
      <w:divBdr>
        <w:top w:val="none" w:sz="0" w:space="0" w:color="auto"/>
        <w:left w:val="none" w:sz="0" w:space="0" w:color="auto"/>
        <w:bottom w:val="none" w:sz="0" w:space="0" w:color="auto"/>
        <w:right w:val="none" w:sz="0" w:space="0" w:color="auto"/>
      </w:divBdr>
    </w:div>
    <w:div w:id="1435713684">
      <w:bodyDiv w:val="1"/>
      <w:marLeft w:val="0"/>
      <w:marRight w:val="0"/>
      <w:marTop w:val="0"/>
      <w:marBottom w:val="0"/>
      <w:divBdr>
        <w:top w:val="none" w:sz="0" w:space="0" w:color="auto"/>
        <w:left w:val="none" w:sz="0" w:space="0" w:color="auto"/>
        <w:bottom w:val="none" w:sz="0" w:space="0" w:color="auto"/>
        <w:right w:val="none" w:sz="0" w:space="0" w:color="auto"/>
      </w:divBdr>
    </w:div>
    <w:div w:id="1436176029">
      <w:bodyDiv w:val="1"/>
      <w:marLeft w:val="0"/>
      <w:marRight w:val="0"/>
      <w:marTop w:val="0"/>
      <w:marBottom w:val="0"/>
      <w:divBdr>
        <w:top w:val="none" w:sz="0" w:space="0" w:color="auto"/>
        <w:left w:val="none" w:sz="0" w:space="0" w:color="auto"/>
        <w:bottom w:val="none" w:sz="0" w:space="0" w:color="auto"/>
        <w:right w:val="none" w:sz="0" w:space="0" w:color="auto"/>
      </w:divBdr>
    </w:div>
    <w:div w:id="1523399699">
      <w:bodyDiv w:val="1"/>
      <w:marLeft w:val="0"/>
      <w:marRight w:val="0"/>
      <w:marTop w:val="0"/>
      <w:marBottom w:val="0"/>
      <w:divBdr>
        <w:top w:val="none" w:sz="0" w:space="0" w:color="auto"/>
        <w:left w:val="none" w:sz="0" w:space="0" w:color="auto"/>
        <w:bottom w:val="none" w:sz="0" w:space="0" w:color="auto"/>
        <w:right w:val="none" w:sz="0" w:space="0" w:color="auto"/>
      </w:divBdr>
    </w:div>
    <w:div w:id="1533224130">
      <w:bodyDiv w:val="1"/>
      <w:marLeft w:val="0"/>
      <w:marRight w:val="0"/>
      <w:marTop w:val="0"/>
      <w:marBottom w:val="0"/>
      <w:divBdr>
        <w:top w:val="none" w:sz="0" w:space="0" w:color="auto"/>
        <w:left w:val="none" w:sz="0" w:space="0" w:color="auto"/>
        <w:bottom w:val="none" w:sz="0" w:space="0" w:color="auto"/>
        <w:right w:val="none" w:sz="0" w:space="0" w:color="auto"/>
      </w:divBdr>
    </w:div>
    <w:div w:id="1556894415">
      <w:bodyDiv w:val="1"/>
      <w:marLeft w:val="0"/>
      <w:marRight w:val="0"/>
      <w:marTop w:val="0"/>
      <w:marBottom w:val="0"/>
      <w:divBdr>
        <w:top w:val="none" w:sz="0" w:space="0" w:color="auto"/>
        <w:left w:val="none" w:sz="0" w:space="0" w:color="auto"/>
        <w:bottom w:val="none" w:sz="0" w:space="0" w:color="auto"/>
        <w:right w:val="none" w:sz="0" w:space="0" w:color="auto"/>
      </w:divBdr>
    </w:div>
    <w:div w:id="1576739655">
      <w:bodyDiv w:val="1"/>
      <w:marLeft w:val="0"/>
      <w:marRight w:val="0"/>
      <w:marTop w:val="0"/>
      <w:marBottom w:val="0"/>
      <w:divBdr>
        <w:top w:val="none" w:sz="0" w:space="0" w:color="auto"/>
        <w:left w:val="none" w:sz="0" w:space="0" w:color="auto"/>
        <w:bottom w:val="none" w:sz="0" w:space="0" w:color="auto"/>
        <w:right w:val="none" w:sz="0" w:space="0" w:color="auto"/>
      </w:divBdr>
    </w:div>
    <w:div w:id="1637494356">
      <w:bodyDiv w:val="1"/>
      <w:marLeft w:val="0"/>
      <w:marRight w:val="0"/>
      <w:marTop w:val="0"/>
      <w:marBottom w:val="0"/>
      <w:divBdr>
        <w:top w:val="none" w:sz="0" w:space="0" w:color="auto"/>
        <w:left w:val="none" w:sz="0" w:space="0" w:color="auto"/>
        <w:bottom w:val="none" w:sz="0" w:space="0" w:color="auto"/>
        <w:right w:val="none" w:sz="0" w:space="0" w:color="auto"/>
      </w:divBdr>
    </w:div>
    <w:div w:id="1646396294">
      <w:bodyDiv w:val="1"/>
      <w:marLeft w:val="0"/>
      <w:marRight w:val="0"/>
      <w:marTop w:val="0"/>
      <w:marBottom w:val="0"/>
      <w:divBdr>
        <w:top w:val="none" w:sz="0" w:space="0" w:color="auto"/>
        <w:left w:val="none" w:sz="0" w:space="0" w:color="auto"/>
        <w:bottom w:val="none" w:sz="0" w:space="0" w:color="auto"/>
        <w:right w:val="none" w:sz="0" w:space="0" w:color="auto"/>
      </w:divBdr>
    </w:div>
    <w:div w:id="1721133141">
      <w:bodyDiv w:val="1"/>
      <w:marLeft w:val="0"/>
      <w:marRight w:val="0"/>
      <w:marTop w:val="0"/>
      <w:marBottom w:val="0"/>
      <w:divBdr>
        <w:top w:val="none" w:sz="0" w:space="0" w:color="auto"/>
        <w:left w:val="none" w:sz="0" w:space="0" w:color="auto"/>
        <w:bottom w:val="none" w:sz="0" w:space="0" w:color="auto"/>
        <w:right w:val="none" w:sz="0" w:space="0" w:color="auto"/>
      </w:divBdr>
    </w:div>
    <w:div w:id="1828396219">
      <w:bodyDiv w:val="1"/>
      <w:marLeft w:val="0"/>
      <w:marRight w:val="0"/>
      <w:marTop w:val="0"/>
      <w:marBottom w:val="0"/>
      <w:divBdr>
        <w:top w:val="none" w:sz="0" w:space="0" w:color="auto"/>
        <w:left w:val="none" w:sz="0" w:space="0" w:color="auto"/>
        <w:bottom w:val="none" w:sz="0" w:space="0" w:color="auto"/>
        <w:right w:val="none" w:sz="0" w:space="0" w:color="auto"/>
      </w:divBdr>
    </w:div>
    <w:div w:id="1873809185">
      <w:bodyDiv w:val="1"/>
      <w:marLeft w:val="0"/>
      <w:marRight w:val="0"/>
      <w:marTop w:val="0"/>
      <w:marBottom w:val="0"/>
      <w:divBdr>
        <w:top w:val="none" w:sz="0" w:space="0" w:color="auto"/>
        <w:left w:val="none" w:sz="0" w:space="0" w:color="auto"/>
        <w:bottom w:val="none" w:sz="0" w:space="0" w:color="auto"/>
        <w:right w:val="none" w:sz="0" w:space="0" w:color="auto"/>
      </w:divBdr>
    </w:div>
    <w:div w:id="1941134270">
      <w:bodyDiv w:val="1"/>
      <w:marLeft w:val="0"/>
      <w:marRight w:val="0"/>
      <w:marTop w:val="0"/>
      <w:marBottom w:val="0"/>
      <w:divBdr>
        <w:top w:val="none" w:sz="0" w:space="0" w:color="auto"/>
        <w:left w:val="none" w:sz="0" w:space="0" w:color="auto"/>
        <w:bottom w:val="none" w:sz="0" w:space="0" w:color="auto"/>
        <w:right w:val="none" w:sz="0" w:space="0" w:color="auto"/>
      </w:divBdr>
    </w:div>
    <w:div w:id="1999385452">
      <w:bodyDiv w:val="1"/>
      <w:marLeft w:val="0"/>
      <w:marRight w:val="0"/>
      <w:marTop w:val="0"/>
      <w:marBottom w:val="0"/>
      <w:divBdr>
        <w:top w:val="none" w:sz="0" w:space="0" w:color="auto"/>
        <w:left w:val="none" w:sz="0" w:space="0" w:color="auto"/>
        <w:bottom w:val="none" w:sz="0" w:space="0" w:color="auto"/>
        <w:right w:val="none" w:sz="0" w:space="0" w:color="auto"/>
      </w:divBdr>
    </w:div>
    <w:div w:id="20756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image" Target="media/image94.png"/><Relationship Id="rId21" Type="http://schemas.openxmlformats.org/officeDocument/2006/relationships/diagramColors" Target="diagrams/colors2.xml"/><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oleObject" Target="embeddings/oleObject5.bin"/><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diagramLayout" Target="diagrams/layout4.xml"/><Relationship Id="rId16" Type="http://schemas.openxmlformats.org/officeDocument/2006/relationships/image" Target="media/image3.png"/><Relationship Id="rId107" Type="http://schemas.openxmlformats.org/officeDocument/2006/relationships/image" Target="media/image84.png"/><Relationship Id="rId11" Type="http://schemas.openxmlformats.org/officeDocument/2006/relationships/diagramLayout" Target="diagrams/layout1.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5.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header" Target="header1.xm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8.bin"/><Relationship Id="rId95" Type="http://schemas.openxmlformats.org/officeDocument/2006/relationships/image" Target="media/image73.png"/><Relationship Id="rId22" Type="http://schemas.microsoft.com/office/2007/relationships/diagramDrawing" Target="diagrams/drawing2.xml"/><Relationship Id="rId27" Type="http://schemas.openxmlformats.org/officeDocument/2006/relationships/diagramColors" Target="diagrams/colors3.xml"/><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image" Target="media/image50.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diagramQuickStyle" Target="diagrams/quickStyle4.xml"/><Relationship Id="rId80" Type="http://schemas.openxmlformats.org/officeDocument/2006/relationships/image" Target="media/image60.png"/><Relationship Id="rId85" Type="http://schemas.openxmlformats.org/officeDocument/2006/relationships/image" Target="media/image64.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diagramLayout" Target="diagrams/layout3.xm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diagramData" Target="diagrams/data4.xml"/><Relationship Id="rId20" Type="http://schemas.openxmlformats.org/officeDocument/2006/relationships/diagramQuickStyle" Target="diagrams/quickStyle2.xml"/><Relationship Id="rId41" Type="http://schemas.openxmlformats.org/officeDocument/2006/relationships/image" Target="media/image26.png"/><Relationship Id="rId54" Type="http://schemas.openxmlformats.org/officeDocument/2006/relationships/oleObject" Target="embeddings/oleObject3.bin"/><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oleObject" Target="embeddings/oleObject7.bin"/><Relationship Id="rId88" Type="http://schemas.openxmlformats.org/officeDocument/2006/relationships/image" Target="media/image67.png"/><Relationship Id="rId91" Type="http://schemas.openxmlformats.org/officeDocument/2006/relationships/image" Target="media/image69.png"/><Relationship Id="rId96" Type="http://schemas.openxmlformats.org/officeDocument/2006/relationships/oleObject" Target="embeddings/oleObject9.bin"/><Relationship Id="rId111" Type="http://schemas.openxmlformats.org/officeDocument/2006/relationships/image" Target="media/image88.png"/><Relationship Id="rId132" Type="http://schemas.openxmlformats.org/officeDocument/2006/relationships/image" Target="media/image109.png"/><Relationship Id="rId140" Type="http://schemas.openxmlformats.org/officeDocument/2006/relationships/diagramColors" Target="diagrams/colors4.xm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microsoft.com/office/2007/relationships/diagramDrawing" Target="diagrams/drawing3.xm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diagramData" Target="diagrams/data1.xml"/><Relationship Id="rId31" Type="http://schemas.openxmlformats.org/officeDocument/2006/relationships/image" Target="media/image17.png"/><Relationship Id="rId44" Type="http://schemas.openxmlformats.org/officeDocument/2006/relationships/oleObject" Target="embeddings/oleObject2.bin"/><Relationship Id="rId52" Type="http://schemas.openxmlformats.org/officeDocument/2006/relationships/image" Target="media/image36.png"/><Relationship Id="rId60" Type="http://schemas.openxmlformats.org/officeDocument/2006/relationships/oleObject" Target="embeddings/oleObject4.bin"/><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20.png"/><Relationship Id="rId14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diagramData" Target="diagrams/data2.xml"/><Relationship Id="rId39" Type="http://schemas.openxmlformats.org/officeDocument/2006/relationships/image" Target="media/image24.png"/><Relationship Id="rId109" Type="http://schemas.openxmlformats.org/officeDocument/2006/relationships/image" Target="media/image86.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oleObject" Target="embeddings/oleObject6.bin"/><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microsoft.com/office/2007/relationships/diagramDrawing" Target="diagrams/drawing4.xml"/><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diagramData" Target="diagrams/data3.xm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6.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diagramLayout" Target="diagrams/layout2.xml"/><Relationship Id="rId14" Type="http://schemas.microsoft.com/office/2007/relationships/diagramDrawing" Target="diagrams/drawing1.xml"/><Relationship Id="rId30" Type="http://schemas.openxmlformats.org/officeDocument/2006/relationships/image" Target="media/image16.png"/><Relationship Id="rId35" Type="http://schemas.openxmlformats.org/officeDocument/2006/relationships/oleObject" Target="embeddings/oleObject1.bin"/><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s>
</file>

<file path=word/_rels/header2.xml.rels><?xml version="1.0" encoding="UTF-8" standalone="yes"?>
<Relationships xmlns="http://schemas.openxmlformats.org/package/2006/relationships"><Relationship Id="rId2" Type="http://schemas.openxmlformats.org/officeDocument/2006/relationships/image" Target="media/image122.emf"/><Relationship Id="rId1" Type="http://schemas.openxmlformats.org/officeDocument/2006/relationships/image" Target="media/image1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eopolymorphic\_Geopolymorphic\Template\GPM_Template.dotx" TargetMode="External"/></Relationships>
</file>

<file path=word/diagrams/_rels/data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diagrams/_rels/data4.xml.rels><?xml version="1.0" encoding="UTF-8" standalone="yes"?>
<Relationships xmlns="http://schemas.openxmlformats.org/package/2006/relationships"><Relationship Id="rId3" Type="http://schemas.openxmlformats.org/officeDocument/2006/relationships/image" Target="../media/image116.png"/><Relationship Id="rId2" Type="http://schemas.openxmlformats.org/officeDocument/2006/relationships/image" Target="../media/image115.png"/><Relationship Id="rId1" Type="http://schemas.openxmlformats.org/officeDocument/2006/relationships/image" Target="../media/image114.png"/><Relationship Id="rId5" Type="http://schemas.openxmlformats.org/officeDocument/2006/relationships/image" Target="../media/image118.png"/><Relationship Id="rId4" Type="http://schemas.openxmlformats.org/officeDocument/2006/relationships/image" Target="../media/image117.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16.png"/><Relationship Id="rId2" Type="http://schemas.openxmlformats.org/officeDocument/2006/relationships/image" Target="../media/image115.png"/><Relationship Id="rId1" Type="http://schemas.openxmlformats.org/officeDocument/2006/relationships/image" Target="../media/image114.png"/><Relationship Id="rId5" Type="http://schemas.openxmlformats.org/officeDocument/2006/relationships/image" Target="../media/image118.png"/><Relationship Id="rId4" Type="http://schemas.openxmlformats.org/officeDocument/2006/relationships/image" Target="../media/image1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4385A5-32C4-4731-A6A6-9F88286EAE29}"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US"/>
        </a:p>
      </dgm:t>
    </dgm:pt>
    <dgm:pt modelId="{BA9D246B-C34B-48EC-AE67-7A1918F99623}">
      <dgm:prSet phldrT="[Text]" custT="1"/>
      <dgm:spPr/>
      <dgm:t>
        <a:bodyPr/>
        <a:lstStyle/>
        <a:p>
          <a:pPr rtl="0"/>
          <a:r>
            <a:rPr lang="en-US" sz="900" b="0" i="0" u="none" baseline="0">
              <a:latin typeface="Segoe UI" panose="020B0502040204020203" pitchFamily="34" charset="0"/>
              <a:cs typeface="Segoe UI" panose="020B0502040204020203" pitchFamily="34" charset="0"/>
            </a:rPr>
            <a:t>Preliminary Flood Risk Assessment of the Republic of Bulgaria</a:t>
          </a:r>
          <a:endParaRPr lang="en-US" sz="900" b="0">
            <a:latin typeface="Segoe UI" panose="020B0502040204020203" pitchFamily="34" charset="0"/>
            <a:cs typeface="Segoe UI" panose="020B0502040204020203" pitchFamily="34" charset="0"/>
          </a:endParaRPr>
        </a:p>
      </dgm:t>
    </dgm:pt>
    <dgm:pt modelId="{0944D69F-AB57-488B-923A-EEBE45339CB8}" type="parTrans" cxnId="{74CD8AA5-D365-4339-AF68-27DB976F3FFF}">
      <dgm:prSet/>
      <dgm:spPr/>
      <dgm:t>
        <a:bodyPr/>
        <a:lstStyle/>
        <a:p>
          <a:endParaRPr lang="en-US" sz="800"/>
        </a:p>
      </dgm:t>
    </dgm:pt>
    <dgm:pt modelId="{5BB09059-C204-4BAE-B9DB-E85CA8E5716B}" type="sibTrans" cxnId="{74CD8AA5-D365-4339-AF68-27DB976F3FFF}">
      <dgm:prSet/>
      <dgm:spPr/>
      <dgm:t>
        <a:bodyPr/>
        <a:lstStyle/>
        <a:p>
          <a:endParaRPr lang="en-US" sz="800"/>
        </a:p>
      </dgm:t>
    </dgm:pt>
    <dgm:pt modelId="{9C5F29B0-3046-4342-A56B-FD957160B520}">
      <dgm:prSet phldrT="[Text]" custT="1"/>
      <dgm:spPr/>
      <dgm:t>
        <a:bodyPr/>
        <a:lstStyle/>
        <a:p>
          <a:pPr rtl="0"/>
          <a:r>
            <a:rPr lang="en-US" sz="900" b="0" i="0" u="none" baseline="0">
              <a:latin typeface="Segoe UI" panose="020B0502040204020203" pitchFamily="34" charset="0"/>
              <a:cs typeface="Segoe UI" panose="020B0502040204020203" pitchFamily="34" charset="0"/>
            </a:rPr>
            <a:t>Preliminary</a:t>
          </a:r>
          <a:r>
            <a:rPr lang="en-US" sz="1000" b="0" i="0" u="none" baseline="0"/>
            <a:t> Flood Risk Assessment for the Danube RBMD</a:t>
          </a:r>
          <a:endParaRPr lang="en-US" sz="1000" b="0"/>
        </a:p>
      </dgm:t>
    </dgm:pt>
    <dgm:pt modelId="{F758A210-984C-4A54-966A-D7665E57A078}" type="parTrans" cxnId="{048FA1A3-0EB6-444C-8F3A-ED51421C2BAA}">
      <dgm:prSet/>
      <dgm:spPr/>
      <dgm:t>
        <a:bodyPr/>
        <a:lstStyle/>
        <a:p>
          <a:endParaRPr lang="en-US" sz="800"/>
        </a:p>
      </dgm:t>
    </dgm:pt>
    <dgm:pt modelId="{72CE2096-E01D-4B7E-9897-28DF370B65B4}" type="sibTrans" cxnId="{048FA1A3-0EB6-444C-8F3A-ED51421C2BAA}">
      <dgm:prSet/>
      <dgm:spPr/>
      <dgm:t>
        <a:bodyPr/>
        <a:lstStyle/>
        <a:p>
          <a:endParaRPr lang="en-US" sz="800"/>
        </a:p>
      </dgm:t>
    </dgm:pt>
    <dgm:pt modelId="{67353A7F-2B09-47D3-BAD1-95ED5346E99A}">
      <dgm:prSet phldrT="[Text]" custT="1"/>
      <dgm:spPr/>
      <dgm:t>
        <a:bodyPr/>
        <a:lstStyle/>
        <a:p>
          <a:endParaRPr lang="en-US" sz="800"/>
        </a:p>
      </dgm:t>
    </dgm:pt>
    <dgm:pt modelId="{A0DD0B9C-F85E-4661-9336-82AEF1B72B0E}" type="parTrans" cxnId="{85534023-A502-4C7B-8217-D09B5D280429}">
      <dgm:prSet/>
      <dgm:spPr/>
      <dgm:t>
        <a:bodyPr/>
        <a:lstStyle/>
        <a:p>
          <a:endParaRPr lang="en-US" sz="800"/>
        </a:p>
      </dgm:t>
    </dgm:pt>
    <dgm:pt modelId="{061657B6-AA95-4799-885A-318A51D4BC23}" type="sibTrans" cxnId="{85534023-A502-4C7B-8217-D09B5D280429}">
      <dgm:prSet/>
      <dgm:spPr/>
      <dgm:t>
        <a:bodyPr/>
        <a:lstStyle/>
        <a:p>
          <a:endParaRPr lang="en-US" sz="800"/>
        </a:p>
      </dgm:t>
    </dgm:pt>
    <dgm:pt modelId="{6D4E27D0-3BFD-4A8C-8B9A-6B2BD248D3A6}">
      <dgm:prSet phldrT="[Text]" custT="1"/>
      <dgm:spPr/>
      <dgm:t>
        <a:bodyPr/>
        <a:lstStyle/>
        <a:p>
          <a:pPr rtl="0"/>
          <a:r>
            <a:rPr lang="en-US" sz="900" b="0" i="0" u="none" baseline="0">
              <a:latin typeface="Segoe UI" panose="020B0502040204020203" pitchFamily="34" charset="0"/>
              <a:cs typeface="Segoe UI" panose="020B0502040204020203" pitchFamily="34" charset="0"/>
            </a:rPr>
            <a:t>Executive Summary of the draft PFRA (the current document)</a:t>
          </a:r>
          <a:endParaRPr lang="en-US" sz="900" b="0">
            <a:latin typeface="Segoe UI" panose="020B0502040204020203" pitchFamily="34" charset="0"/>
            <a:cs typeface="Segoe UI" panose="020B0502040204020203" pitchFamily="34" charset="0"/>
          </a:endParaRPr>
        </a:p>
      </dgm:t>
    </dgm:pt>
    <dgm:pt modelId="{B05BDD45-3067-4EB7-B981-8D37C54F697A}" type="parTrans" cxnId="{F1C01EFE-914B-4EDE-8D5E-89046B078433}">
      <dgm:prSet/>
      <dgm:spPr/>
      <dgm:t>
        <a:bodyPr/>
        <a:lstStyle/>
        <a:p>
          <a:endParaRPr lang="en-US" sz="800"/>
        </a:p>
      </dgm:t>
    </dgm:pt>
    <dgm:pt modelId="{142FF407-21DF-4DA7-8057-08BB92AB5DCC}" type="sibTrans" cxnId="{F1C01EFE-914B-4EDE-8D5E-89046B078433}">
      <dgm:prSet/>
      <dgm:spPr/>
      <dgm:t>
        <a:bodyPr/>
        <a:lstStyle/>
        <a:p>
          <a:endParaRPr lang="en-US" sz="800"/>
        </a:p>
      </dgm:t>
    </dgm:pt>
    <dgm:pt modelId="{2C072800-D8BB-4CD9-85C1-54F16A8CEE4E}">
      <dgm:prSet phldrT="[Text]" custT="1"/>
      <dgm:spPr/>
      <dgm:t>
        <a:bodyPr/>
        <a:lstStyle/>
        <a:p>
          <a:endParaRPr lang="en-US" sz="800"/>
        </a:p>
      </dgm:t>
    </dgm:pt>
    <dgm:pt modelId="{D79944C9-21E2-4D6D-A31E-985052AE6499}" type="parTrans" cxnId="{3787FC48-CF50-4981-AF97-98A22F2CCC05}">
      <dgm:prSet/>
      <dgm:spPr/>
      <dgm:t>
        <a:bodyPr/>
        <a:lstStyle/>
        <a:p>
          <a:endParaRPr lang="en-US" sz="800"/>
        </a:p>
      </dgm:t>
    </dgm:pt>
    <dgm:pt modelId="{0922BAF6-EB9C-4697-B7B5-88DEA5C10F31}" type="sibTrans" cxnId="{3787FC48-CF50-4981-AF97-98A22F2CCC05}">
      <dgm:prSet/>
      <dgm:spPr/>
      <dgm:t>
        <a:bodyPr/>
        <a:lstStyle/>
        <a:p>
          <a:endParaRPr lang="en-US" sz="800"/>
        </a:p>
      </dgm:t>
    </dgm:pt>
    <dgm:pt modelId="{84FF073B-8423-4971-8284-6F903E47B25A}">
      <dgm:prSet phldrT="[Text]" custT="1"/>
      <dgm:spPr/>
      <dgm:t>
        <a:bodyPr/>
        <a:lstStyle/>
        <a:p>
          <a:pPr rtl="0"/>
          <a:r>
            <a:rPr lang="en-US" sz="900" b="0" i="0" u="none" baseline="0">
              <a:latin typeface="Segoe UI" panose="020B0502040204020203" pitchFamily="34" charset="0"/>
              <a:cs typeface="Segoe UI" panose="020B0502040204020203" pitchFamily="34" charset="0"/>
            </a:rPr>
            <a:t>Data used for the preparation of the draft PFRA</a:t>
          </a:r>
          <a:endParaRPr lang="en-US" sz="900" b="0">
            <a:latin typeface="Segoe UI" panose="020B0502040204020203" pitchFamily="34" charset="0"/>
            <a:cs typeface="Segoe UI" panose="020B0502040204020203" pitchFamily="34" charset="0"/>
          </a:endParaRPr>
        </a:p>
      </dgm:t>
    </dgm:pt>
    <dgm:pt modelId="{09C62BA3-E699-4BDC-9336-AEEF29C0645E}" type="parTrans" cxnId="{73BB738A-B501-42F5-9034-0F0DF83D1446}">
      <dgm:prSet/>
      <dgm:spPr/>
      <dgm:t>
        <a:bodyPr/>
        <a:lstStyle/>
        <a:p>
          <a:endParaRPr lang="en-US"/>
        </a:p>
      </dgm:t>
    </dgm:pt>
    <dgm:pt modelId="{675C0615-30BB-4D56-AFC6-49CB53F0819E}" type="sibTrans" cxnId="{73BB738A-B501-42F5-9034-0F0DF83D1446}">
      <dgm:prSet/>
      <dgm:spPr/>
      <dgm:t>
        <a:bodyPr/>
        <a:lstStyle/>
        <a:p>
          <a:endParaRPr lang="en-US"/>
        </a:p>
      </dgm:t>
    </dgm:pt>
    <dgm:pt modelId="{E6D36A0D-9498-4405-A709-B706244ED61F}">
      <dgm:prSet phldrT="[Text]" custT="1"/>
      <dgm:spPr/>
      <dgm:t>
        <a:bodyPr/>
        <a:lstStyle/>
        <a:p>
          <a:endParaRPr lang="en-US" sz="800"/>
        </a:p>
      </dgm:t>
    </dgm:pt>
    <dgm:pt modelId="{A1E15DC7-1659-4866-A7FF-264CCE897DAC}" type="parTrans" cxnId="{8378731E-4B90-48A6-9101-9B3EB14D9155}">
      <dgm:prSet/>
      <dgm:spPr/>
      <dgm:t>
        <a:bodyPr/>
        <a:lstStyle/>
        <a:p>
          <a:endParaRPr lang="en-US"/>
        </a:p>
      </dgm:t>
    </dgm:pt>
    <dgm:pt modelId="{C0C45AA7-5FF5-43CD-8204-6B9DF22F974E}" type="sibTrans" cxnId="{8378731E-4B90-48A6-9101-9B3EB14D9155}">
      <dgm:prSet/>
      <dgm:spPr/>
      <dgm:t>
        <a:bodyPr/>
        <a:lstStyle/>
        <a:p>
          <a:endParaRPr lang="en-US"/>
        </a:p>
      </dgm:t>
    </dgm:pt>
    <dgm:pt modelId="{5C806E75-A26D-42E8-A0D0-174D51AD4612}">
      <dgm:prSet phldrT="[Text]" custT="1"/>
      <dgm:spPr/>
      <dgm:t>
        <a:bodyPr/>
        <a:lstStyle/>
        <a:p>
          <a:pPr rtl="0"/>
          <a:r>
            <a:rPr lang="en-US" sz="900" b="0" i="0" u="none" baseline="0">
              <a:latin typeface="Segoe UI" panose="020B0502040204020203" pitchFamily="34" charset="0"/>
              <a:cs typeface="Segoe UI" panose="020B0502040204020203" pitchFamily="34" charset="0"/>
            </a:rPr>
            <a:t>Questionnaire on description of past floods </a:t>
          </a:r>
          <a:endParaRPr lang="en-US" sz="900" b="0">
            <a:latin typeface="Segoe UI" panose="020B0502040204020203" pitchFamily="34" charset="0"/>
            <a:cs typeface="Segoe UI" panose="020B0502040204020203" pitchFamily="34" charset="0"/>
          </a:endParaRPr>
        </a:p>
      </dgm:t>
    </dgm:pt>
    <dgm:pt modelId="{F830A3CC-946E-400A-A3DB-9BE1A8AAEDDE}" type="parTrans" cxnId="{3473E758-D692-4D78-B603-3353214D9769}">
      <dgm:prSet/>
      <dgm:spPr/>
      <dgm:t>
        <a:bodyPr/>
        <a:lstStyle/>
        <a:p>
          <a:endParaRPr lang="en-US"/>
        </a:p>
      </dgm:t>
    </dgm:pt>
    <dgm:pt modelId="{11288AA0-EEB5-46DB-A4DF-73601B524D02}" type="sibTrans" cxnId="{3473E758-D692-4D78-B603-3353214D9769}">
      <dgm:prSet/>
      <dgm:spPr/>
      <dgm:t>
        <a:bodyPr/>
        <a:lstStyle/>
        <a:p>
          <a:endParaRPr lang="en-US"/>
        </a:p>
      </dgm:t>
    </dgm:pt>
    <dgm:pt modelId="{FE15CADB-410B-448F-B547-F9C1047401D6}">
      <dgm:prSet phldrT="[Text]" custT="1"/>
      <dgm:spPr/>
      <dgm:t>
        <a:bodyPr/>
        <a:lstStyle/>
        <a:p>
          <a:endParaRPr lang="en-US" sz="800"/>
        </a:p>
      </dgm:t>
    </dgm:pt>
    <dgm:pt modelId="{AC0E1F8C-8789-4F83-95F7-28388F14B170}" type="parTrans" cxnId="{9BD6A114-C843-4B8F-962C-86074456A223}">
      <dgm:prSet/>
      <dgm:spPr/>
      <dgm:t>
        <a:bodyPr/>
        <a:lstStyle/>
        <a:p>
          <a:endParaRPr lang="en-US"/>
        </a:p>
      </dgm:t>
    </dgm:pt>
    <dgm:pt modelId="{C43B8527-BC2A-460B-94ED-F3764AA9826A}" type="sibTrans" cxnId="{9BD6A114-C843-4B8F-962C-86074456A223}">
      <dgm:prSet/>
      <dgm:spPr/>
      <dgm:t>
        <a:bodyPr/>
        <a:lstStyle/>
        <a:p>
          <a:endParaRPr lang="en-US"/>
        </a:p>
      </dgm:t>
    </dgm:pt>
    <dgm:pt modelId="{A976367F-F502-42EA-9B8D-E9BB9C9FA274}">
      <dgm:prSet phldrT="[Text]" custT="1"/>
      <dgm:spPr/>
      <dgm:t>
        <a:bodyPr/>
        <a:lstStyle/>
        <a:p>
          <a:pPr rtl="0"/>
          <a:r>
            <a:rPr lang="en-US" sz="900" b="0" i="0" u="none" baseline="0">
              <a:latin typeface="Segoe UI" panose="020B0502040204020203" pitchFamily="34" charset="0"/>
              <a:cs typeface="Segoe UI" panose="020B0502040204020203" pitchFamily="34" charset="0"/>
            </a:rPr>
            <a:t>Criteria and thresholds for determining floods with significant adverse effects according to FD Art. 4.2(b)</a:t>
          </a:r>
          <a:endParaRPr lang="en-US" sz="900" b="0">
            <a:latin typeface="Segoe UI" panose="020B0502040204020203" pitchFamily="34" charset="0"/>
            <a:cs typeface="Segoe UI" panose="020B0502040204020203" pitchFamily="34" charset="0"/>
          </a:endParaRPr>
        </a:p>
      </dgm:t>
    </dgm:pt>
    <dgm:pt modelId="{B1C02F85-5678-4479-9A0A-8A4072187086}" type="parTrans" cxnId="{C4A8CEFD-899D-4844-9AC7-89A3E1579242}">
      <dgm:prSet/>
      <dgm:spPr/>
      <dgm:t>
        <a:bodyPr/>
        <a:lstStyle/>
        <a:p>
          <a:endParaRPr lang="en-US"/>
        </a:p>
      </dgm:t>
    </dgm:pt>
    <dgm:pt modelId="{28300170-E099-4031-BFCB-6BD142668A0F}" type="sibTrans" cxnId="{C4A8CEFD-899D-4844-9AC7-89A3E1579242}">
      <dgm:prSet/>
      <dgm:spPr/>
      <dgm:t>
        <a:bodyPr/>
        <a:lstStyle/>
        <a:p>
          <a:endParaRPr lang="en-US"/>
        </a:p>
      </dgm:t>
    </dgm:pt>
    <dgm:pt modelId="{F43D0BDA-FDC3-4B11-9D98-10E5DA386D4F}">
      <dgm:prSet phldrT="[Text]" custT="1"/>
      <dgm:spPr/>
      <dgm:t>
        <a:bodyPr/>
        <a:lstStyle/>
        <a:p>
          <a:endParaRPr lang="en-US" sz="800"/>
        </a:p>
      </dgm:t>
    </dgm:pt>
    <dgm:pt modelId="{893EE87A-559A-4D2E-BF9B-AC707FF18AD1}" type="parTrans" cxnId="{42A09882-533A-4C86-A8A0-E530DC3226A1}">
      <dgm:prSet/>
      <dgm:spPr/>
      <dgm:t>
        <a:bodyPr/>
        <a:lstStyle/>
        <a:p>
          <a:endParaRPr lang="en-US"/>
        </a:p>
      </dgm:t>
    </dgm:pt>
    <dgm:pt modelId="{793CF616-5E33-422A-AD95-690432014DFC}" type="sibTrans" cxnId="{42A09882-533A-4C86-A8A0-E530DC3226A1}">
      <dgm:prSet/>
      <dgm:spPr/>
      <dgm:t>
        <a:bodyPr/>
        <a:lstStyle/>
        <a:p>
          <a:endParaRPr lang="en-US"/>
        </a:p>
      </dgm:t>
    </dgm:pt>
    <dgm:pt modelId="{F8A6E90C-A567-41CC-93B3-416B23C10265}">
      <dgm:prSet phldrT="[Text]" custT="1"/>
      <dgm:spPr/>
      <dgm:t>
        <a:bodyPr/>
        <a:lstStyle/>
        <a:p>
          <a:pPr rtl="0"/>
          <a:r>
            <a:rPr lang="en-US" sz="900" b="0" i="0" u="none" baseline="0">
              <a:latin typeface="Segoe UI" panose="020B0502040204020203" pitchFamily="34" charset="0"/>
              <a:cs typeface="Segoe UI" panose="020B0502040204020203" pitchFamily="34" charset="0"/>
            </a:rPr>
            <a:t>List of registered floods that occurred on the territory of the Danube River Basin Management District in the period 2011-2019</a:t>
          </a:r>
          <a:endParaRPr lang="en-US" sz="900" b="0">
            <a:latin typeface="Segoe UI" panose="020B0502040204020203" pitchFamily="34" charset="0"/>
            <a:cs typeface="Segoe UI" panose="020B0502040204020203" pitchFamily="34" charset="0"/>
          </a:endParaRPr>
        </a:p>
      </dgm:t>
    </dgm:pt>
    <dgm:pt modelId="{F576ACC8-B4AF-4EA0-87AC-0FE2FCE6AA40}" type="parTrans" cxnId="{B97C8DD4-58C2-4BD0-8AF6-31AA7EB576FD}">
      <dgm:prSet/>
      <dgm:spPr/>
      <dgm:t>
        <a:bodyPr/>
        <a:lstStyle/>
        <a:p>
          <a:endParaRPr lang="en-US"/>
        </a:p>
      </dgm:t>
    </dgm:pt>
    <dgm:pt modelId="{67882062-EB5A-46EC-A8A7-042F2B2A88E6}" type="sibTrans" cxnId="{B97C8DD4-58C2-4BD0-8AF6-31AA7EB576FD}">
      <dgm:prSet/>
      <dgm:spPr/>
      <dgm:t>
        <a:bodyPr/>
        <a:lstStyle/>
        <a:p>
          <a:endParaRPr lang="en-US"/>
        </a:p>
      </dgm:t>
    </dgm:pt>
    <dgm:pt modelId="{581599C6-04B2-40B7-87E3-0E6E793CD6FF}">
      <dgm:prSet phldrT="[Text]" custT="1"/>
      <dgm:spPr/>
      <dgm:t>
        <a:bodyPr/>
        <a:lstStyle/>
        <a:p>
          <a:endParaRPr lang="en-US" sz="800"/>
        </a:p>
      </dgm:t>
    </dgm:pt>
    <dgm:pt modelId="{365AD750-E158-4254-B491-1846E2CB23FF}" type="parTrans" cxnId="{613459B7-954C-4297-892D-A38E570EDBDE}">
      <dgm:prSet/>
      <dgm:spPr/>
      <dgm:t>
        <a:bodyPr/>
        <a:lstStyle/>
        <a:p>
          <a:endParaRPr lang="en-US"/>
        </a:p>
      </dgm:t>
    </dgm:pt>
    <dgm:pt modelId="{1B0DD359-B9B8-4ADA-BF4B-ACCAF4B86955}" type="sibTrans" cxnId="{613459B7-954C-4297-892D-A38E570EDBDE}">
      <dgm:prSet/>
      <dgm:spPr/>
      <dgm:t>
        <a:bodyPr/>
        <a:lstStyle/>
        <a:p>
          <a:endParaRPr lang="en-US"/>
        </a:p>
      </dgm:t>
    </dgm:pt>
    <dgm:pt modelId="{16A8326E-C218-4D90-BCB8-265039A502CC}">
      <dgm:prSet phldrT="[Text]" custT="1"/>
      <dgm:spPr/>
      <dgm:t>
        <a:bodyPr/>
        <a:lstStyle/>
        <a:p>
          <a:pPr rtl="0"/>
          <a:r>
            <a:rPr lang="en-US" sz="900" b="0" i="0" u="none" baseline="0">
              <a:latin typeface="Segoe UI" panose="020B0502040204020203" pitchFamily="34" charset="0"/>
              <a:cs typeface="Segoe UI" panose="020B0502040204020203" pitchFamily="34" charset="0"/>
            </a:rPr>
            <a:t>Significance criteria for serious past floods as per FD Art. 4.2(c)</a:t>
          </a:r>
          <a:endParaRPr lang="en-US" sz="900" b="0">
            <a:latin typeface="Segoe UI" panose="020B0502040204020203" pitchFamily="34" charset="0"/>
            <a:cs typeface="Segoe UI" panose="020B0502040204020203" pitchFamily="34" charset="0"/>
          </a:endParaRPr>
        </a:p>
      </dgm:t>
    </dgm:pt>
    <dgm:pt modelId="{6DE2E285-174C-4632-AFA6-CB5107485ED5}" type="parTrans" cxnId="{85A98E59-0A9A-4C68-968F-30A2BF6B2EB4}">
      <dgm:prSet/>
      <dgm:spPr/>
      <dgm:t>
        <a:bodyPr/>
        <a:lstStyle/>
        <a:p>
          <a:endParaRPr lang="en-US"/>
        </a:p>
      </dgm:t>
    </dgm:pt>
    <dgm:pt modelId="{F75CCD68-7491-48D3-B9BC-13E46BBA1089}" type="sibTrans" cxnId="{85A98E59-0A9A-4C68-968F-30A2BF6B2EB4}">
      <dgm:prSet/>
      <dgm:spPr/>
      <dgm:t>
        <a:bodyPr/>
        <a:lstStyle/>
        <a:p>
          <a:endParaRPr lang="en-US"/>
        </a:p>
      </dgm:t>
    </dgm:pt>
    <dgm:pt modelId="{76E2EE9E-968A-4B91-95EC-BBC2D0C54905}">
      <dgm:prSet phldrT="[Text]" custT="1"/>
      <dgm:spPr/>
      <dgm:t>
        <a:bodyPr/>
        <a:lstStyle/>
        <a:p>
          <a:endParaRPr lang="en-US" sz="800"/>
        </a:p>
      </dgm:t>
    </dgm:pt>
    <dgm:pt modelId="{E748A04A-2758-4C6E-959D-0B95B2749E6C}" type="parTrans" cxnId="{A02231FB-332B-4BF3-9327-10B4E1111B78}">
      <dgm:prSet/>
      <dgm:spPr/>
      <dgm:t>
        <a:bodyPr/>
        <a:lstStyle/>
        <a:p>
          <a:endParaRPr lang="en-US"/>
        </a:p>
      </dgm:t>
    </dgm:pt>
    <dgm:pt modelId="{0CC580B8-1683-487E-AD35-E2E7FFD0E42A}" type="sibTrans" cxnId="{A02231FB-332B-4BF3-9327-10B4E1111B78}">
      <dgm:prSet/>
      <dgm:spPr/>
      <dgm:t>
        <a:bodyPr/>
        <a:lstStyle/>
        <a:p>
          <a:endParaRPr lang="en-US"/>
        </a:p>
      </dgm:t>
    </dgm:pt>
    <dgm:pt modelId="{36121698-042E-4F31-A616-E054BECCDEB0}">
      <dgm:prSet phldrT="[Text]" custT="1"/>
      <dgm:spPr/>
      <dgm:t>
        <a:bodyPr/>
        <a:lstStyle/>
        <a:p>
          <a:pPr rtl="0"/>
          <a:r>
            <a:rPr lang="en-US" sz="900" b="0" i="0" u="none" baseline="0">
              <a:latin typeface="Segoe UI" panose="020B0502040204020203" pitchFamily="34" charset="0"/>
              <a:cs typeface="Segoe UI" panose="020B0502040204020203" pitchFamily="34" charset="0"/>
            </a:rPr>
            <a:t>Criteria and thresholds for determining potential adverse effects of future floods as per FD Art. 4.2(d)</a:t>
          </a:r>
          <a:endParaRPr lang="en-US" sz="900" b="0">
            <a:latin typeface="Segoe UI" panose="020B0502040204020203" pitchFamily="34" charset="0"/>
            <a:cs typeface="Segoe UI" panose="020B0502040204020203" pitchFamily="34" charset="0"/>
          </a:endParaRPr>
        </a:p>
      </dgm:t>
    </dgm:pt>
    <dgm:pt modelId="{4C49D200-EDF0-4BCD-BBF3-0CC3D9BCDA2F}" type="parTrans" cxnId="{380C9A21-4EF0-4C6C-9ABB-55B269B863EC}">
      <dgm:prSet/>
      <dgm:spPr/>
      <dgm:t>
        <a:bodyPr/>
        <a:lstStyle/>
        <a:p>
          <a:endParaRPr lang="en-US"/>
        </a:p>
      </dgm:t>
    </dgm:pt>
    <dgm:pt modelId="{FAD57FCD-770C-49F8-A405-41C5A6333732}" type="sibTrans" cxnId="{380C9A21-4EF0-4C6C-9ABB-55B269B863EC}">
      <dgm:prSet/>
      <dgm:spPr/>
      <dgm:t>
        <a:bodyPr/>
        <a:lstStyle/>
        <a:p>
          <a:endParaRPr lang="en-US"/>
        </a:p>
      </dgm:t>
    </dgm:pt>
    <dgm:pt modelId="{562E750E-7203-47A2-8FC1-82804D072685}">
      <dgm:prSet phldrT="[Text]" custT="1"/>
      <dgm:spPr/>
      <dgm:t>
        <a:bodyPr/>
        <a:lstStyle/>
        <a:p>
          <a:endParaRPr lang="en-US" sz="800"/>
        </a:p>
      </dgm:t>
    </dgm:pt>
    <dgm:pt modelId="{C7100D41-235C-4036-80B6-F938A57C8A1B}" type="parTrans" cxnId="{78F7E8EB-7D34-4DAC-8F5B-4F7DE599D69A}">
      <dgm:prSet/>
      <dgm:spPr/>
      <dgm:t>
        <a:bodyPr/>
        <a:lstStyle/>
        <a:p>
          <a:endParaRPr lang="en-US"/>
        </a:p>
      </dgm:t>
    </dgm:pt>
    <dgm:pt modelId="{578DB5C1-02A2-4B17-AB1A-1CE4FD9E07C7}" type="sibTrans" cxnId="{78F7E8EB-7D34-4DAC-8F5B-4F7DE599D69A}">
      <dgm:prSet/>
      <dgm:spPr/>
      <dgm:t>
        <a:bodyPr/>
        <a:lstStyle/>
        <a:p>
          <a:endParaRPr lang="en-US"/>
        </a:p>
      </dgm:t>
    </dgm:pt>
    <dgm:pt modelId="{197AC4C9-1054-461C-9F4A-EB31B5B8F9CF}">
      <dgm:prSet phldrT="[Text]" custT="1"/>
      <dgm:spPr/>
      <dgm:t>
        <a:bodyPr/>
        <a:lstStyle/>
        <a:p>
          <a:pPr rtl="0"/>
          <a:r>
            <a:rPr lang="en-US" sz="900" b="0" i="0" u="none" baseline="0">
              <a:latin typeface="Segoe UI" panose="020B0502040204020203" pitchFamily="34" charset="0"/>
              <a:cs typeface="Segoe UI" panose="020B0502040204020203" pitchFamily="34" charset="0"/>
            </a:rPr>
            <a:t>List of identified areas of potential future floods in the Danube RBMD as per FD Art. 4.2(d)</a:t>
          </a:r>
          <a:endParaRPr lang="en-US" sz="900" b="0">
            <a:latin typeface="Segoe UI" panose="020B0502040204020203" pitchFamily="34" charset="0"/>
            <a:cs typeface="Segoe UI" panose="020B0502040204020203" pitchFamily="34" charset="0"/>
          </a:endParaRPr>
        </a:p>
      </dgm:t>
    </dgm:pt>
    <dgm:pt modelId="{26151728-0F3A-46DE-ACE3-461A5824F020}" type="parTrans" cxnId="{A0DDA35D-E4D0-480D-93A3-57A489503C02}">
      <dgm:prSet/>
      <dgm:spPr/>
      <dgm:t>
        <a:bodyPr/>
        <a:lstStyle/>
        <a:p>
          <a:endParaRPr lang="en-US"/>
        </a:p>
      </dgm:t>
    </dgm:pt>
    <dgm:pt modelId="{4EC7C7FB-6EB1-4A73-B13E-B12E15AEFF36}" type="sibTrans" cxnId="{A0DDA35D-E4D0-480D-93A3-57A489503C02}">
      <dgm:prSet/>
      <dgm:spPr/>
      <dgm:t>
        <a:bodyPr/>
        <a:lstStyle/>
        <a:p>
          <a:endParaRPr lang="en-US"/>
        </a:p>
      </dgm:t>
    </dgm:pt>
    <dgm:pt modelId="{39D7D18C-C6D4-4451-AC2C-C5956BAEA9F6}">
      <dgm:prSet phldrT="[Text]" custT="1"/>
      <dgm:spPr/>
      <dgm:t>
        <a:bodyPr/>
        <a:lstStyle/>
        <a:p>
          <a:endParaRPr lang="en-US" sz="800"/>
        </a:p>
      </dgm:t>
    </dgm:pt>
    <dgm:pt modelId="{DD47C2CA-CEDD-45A8-845A-48F601BCF3A5}" type="parTrans" cxnId="{0C48D5FF-42A2-43C9-80E7-43E1DECFA8C7}">
      <dgm:prSet/>
      <dgm:spPr/>
      <dgm:t>
        <a:bodyPr/>
        <a:lstStyle/>
        <a:p>
          <a:endParaRPr lang="en-US"/>
        </a:p>
      </dgm:t>
    </dgm:pt>
    <dgm:pt modelId="{56573B64-C953-45FD-B408-864806B3BF5B}" type="sibTrans" cxnId="{0C48D5FF-42A2-43C9-80E7-43E1DECFA8C7}">
      <dgm:prSet/>
      <dgm:spPr/>
      <dgm:t>
        <a:bodyPr/>
        <a:lstStyle/>
        <a:p>
          <a:endParaRPr lang="en-US"/>
        </a:p>
      </dgm:t>
    </dgm:pt>
    <dgm:pt modelId="{8660EF2E-25F5-4F05-B789-9E7774423A59}">
      <dgm:prSet phldrT="[Text]" custT="1"/>
      <dgm:spPr/>
      <dgm:t>
        <a:bodyPr/>
        <a:lstStyle/>
        <a:p>
          <a:pPr rtl="0"/>
          <a:r>
            <a:rPr lang="en-US" sz="900" b="0" i="0" u="none" baseline="0">
              <a:latin typeface="Segoe UI" panose="020B0502040204020203" pitchFamily="34" charset="0"/>
              <a:cs typeface="Segoe UI" panose="020B0502040204020203" pitchFamily="34" charset="0"/>
            </a:rPr>
            <a:t>Criteria and rules for determining Areas of Potential Significant Flood Risk in accordance with FD Art. 5</a:t>
          </a:r>
          <a:endParaRPr lang="en-US" sz="900" b="0">
            <a:latin typeface="Segoe UI" panose="020B0502040204020203" pitchFamily="34" charset="0"/>
            <a:cs typeface="Segoe UI" panose="020B0502040204020203" pitchFamily="34" charset="0"/>
          </a:endParaRPr>
        </a:p>
      </dgm:t>
    </dgm:pt>
    <dgm:pt modelId="{D4868C69-B23C-400E-A2B0-0BA55A054F91}" type="parTrans" cxnId="{B59EEEFE-28BB-4C4B-9BA4-B26876686F71}">
      <dgm:prSet/>
      <dgm:spPr/>
      <dgm:t>
        <a:bodyPr/>
        <a:lstStyle/>
        <a:p>
          <a:endParaRPr lang="en-US"/>
        </a:p>
      </dgm:t>
    </dgm:pt>
    <dgm:pt modelId="{2088A5D1-A1C0-4395-9C23-7497208FCA12}" type="sibTrans" cxnId="{B59EEEFE-28BB-4C4B-9BA4-B26876686F71}">
      <dgm:prSet/>
      <dgm:spPr/>
      <dgm:t>
        <a:bodyPr/>
        <a:lstStyle/>
        <a:p>
          <a:endParaRPr lang="en-US"/>
        </a:p>
      </dgm:t>
    </dgm:pt>
    <dgm:pt modelId="{33CCD1CD-0636-4E99-AEEB-71CE937F4FC2}">
      <dgm:prSet phldrT="[Text]" custT="1"/>
      <dgm:spPr/>
      <dgm:t>
        <a:bodyPr/>
        <a:lstStyle/>
        <a:p>
          <a:endParaRPr lang="en-US" sz="800"/>
        </a:p>
      </dgm:t>
    </dgm:pt>
    <dgm:pt modelId="{F2E8AF7C-FCF6-455C-8820-17EC268AC401}" type="parTrans" cxnId="{A00AD76F-A805-4241-AA09-7321CD963E8D}">
      <dgm:prSet/>
      <dgm:spPr/>
      <dgm:t>
        <a:bodyPr/>
        <a:lstStyle/>
        <a:p>
          <a:endParaRPr lang="en-US"/>
        </a:p>
      </dgm:t>
    </dgm:pt>
    <dgm:pt modelId="{618BEE70-5536-4C90-AF40-2A14DF624D35}" type="sibTrans" cxnId="{A00AD76F-A805-4241-AA09-7321CD963E8D}">
      <dgm:prSet/>
      <dgm:spPr/>
      <dgm:t>
        <a:bodyPr/>
        <a:lstStyle/>
        <a:p>
          <a:endParaRPr lang="en-US"/>
        </a:p>
      </dgm:t>
    </dgm:pt>
    <dgm:pt modelId="{5F6A2692-0C1D-4B90-B864-4D8378911213}">
      <dgm:prSet phldrT="[Text]" custT="1"/>
      <dgm:spPr/>
      <dgm:t>
        <a:bodyPr/>
        <a:lstStyle/>
        <a:p>
          <a:pPr rtl="0"/>
          <a:r>
            <a:rPr lang="en-US" sz="900" b="0" i="0" u="none" baseline="0">
              <a:latin typeface="Segoe UI" panose="020B0502040204020203" pitchFamily="34" charset="0"/>
              <a:cs typeface="Segoe UI" panose="020B0502040204020203" pitchFamily="34" charset="0"/>
            </a:rPr>
            <a:t>List of identified APSFRs in the Danube RBMD </a:t>
          </a:r>
          <a:endParaRPr lang="en-US" sz="900" b="0">
            <a:latin typeface="Segoe UI" panose="020B0502040204020203" pitchFamily="34" charset="0"/>
            <a:cs typeface="Segoe UI" panose="020B0502040204020203" pitchFamily="34" charset="0"/>
          </a:endParaRPr>
        </a:p>
      </dgm:t>
    </dgm:pt>
    <dgm:pt modelId="{B9967A7B-6949-4CF7-A102-84C663EB8B79}" type="parTrans" cxnId="{4B5E31D1-3540-46C4-BF80-1AEA9C29EB59}">
      <dgm:prSet/>
      <dgm:spPr/>
      <dgm:t>
        <a:bodyPr/>
        <a:lstStyle/>
        <a:p>
          <a:endParaRPr lang="en-US"/>
        </a:p>
      </dgm:t>
    </dgm:pt>
    <dgm:pt modelId="{684F7E04-D87D-41F7-8287-527EA9A37CD0}" type="sibTrans" cxnId="{4B5E31D1-3540-46C4-BF80-1AEA9C29EB59}">
      <dgm:prSet/>
      <dgm:spPr/>
      <dgm:t>
        <a:bodyPr/>
        <a:lstStyle/>
        <a:p>
          <a:endParaRPr lang="en-US"/>
        </a:p>
      </dgm:t>
    </dgm:pt>
    <dgm:pt modelId="{69BAF031-C9A5-41D9-8CC6-231DDE08F5ED}">
      <dgm:prSet phldrT="[Text]" custT="1"/>
      <dgm:spPr/>
      <dgm:t>
        <a:bodyPr/>
        <a:lstStyle/>
        <a:p>
          <a:endParaRPr lang="en-US" sz="800"/>
        </a:p>
      </dgm:t>
    </dgm:pt>
    <dgm:pt modelId="{18CBE5B4-9B57-4758-BED0-A89E85352ADC}" type="parTrans" cxnId="{337A1D63-AC24-4B40-8BB0-AD4A78CB055C}">
      <dgm:prSet/>
      <dgm:spPr/>
      <dgm:t>
        <a:bodyPr/>
        <a:lstStyle/>
        <a:p>
          <a:endParaRPr lang="en-US"/>
        </a:p>
      </dgm:t>
    </dgm:pt>
    <dgm:pt modelId="{F822E012-A34C-46A9-8546-5218F2EB0275}" type="sibTrans" cxnId="{337A1D63-AC24-4B40-8BB0-AD4A78CB055C}">
      <dgm:prSet/>
      <dgm:spPr/>
      <dgm:t>
        <a:bodyPr/>
        <a:lstStyle/>
        <a:p>
          <a:endParaRPr lang="en-US"/>
        </a:p>
      </dgm:t>
    </dgm:pt>
    <dgm:pt modelId="{9A7F8401-BCD1-4FDA-8F80-5535AC1F6222}">
      <dgm:prSet phldrT="[Text]" custT="1"/>
      <dgm:spPr/>
      <dgm:t>
        <a:bodyPr/>
        <a:lstStyle/>
        <a:p>
          <a:pPr rtl="0"/>
          <a:r>
            <a:rPr lang="en-US" sz="900" b="0" i="0" u="none" baseline="0">
              <a:latin typeface="Segoe UI" panose="020B0502040204020203" pitchFamily="34" charset="0"/>
              <a:cs typeface="Segoe UI" panose="020B0502040204020203" pitchFamily="34" charset="0"/>
            </a:rPr>
            <a:t>Table with assessment according to flood risk criteria for identified APSFRs in the Danube RBMD</a:t>
          </a:r>
          <a:endParaRPr lang="en-US" sz="900" b="0">
            <a:latin typeface="Segoe UI" panose="020B0502040204020203" pitchFamily="34" charset="0"/>
            <a:cs typeface="Segoe UI" panose="020B0502040204020203" pitchFamily="34" charset="0"/>
          </a:endParaRPr>
        </a:p>
      </dgm:t>
    </dgm:pt>
    <dgm:pt modelId="{5B24EAC3-0F05-4386-B337-5D287CBCD59E}" type="parTrans" cxnId="{627EB373-5530-4034-B005-64ECC6415281}">
      <dgm:prSet/>
      <dgm:spPr/>
      <dgm:t>
        <a:bodyPr/>
        <a:lstStyle/>
        <a:p>
          <a:endParaRPr lang="en-US"/>
        </a:p>
      </dgm:t>
    </dgm:pt>
    <dgm:pt modelId="{D3BDA982-E177-49A1-9B90-6AC9EAAD4D5F}" type="sibTrans" cxnId="{627EB373-5530-4034-B005-64ECC6415281}">
      <dgm:prSet/>
      <dgm:spPr/>
      <dgm:t>
        <a:bodyPr/>
        <a:lstStyle/>
        <a:p>
          <a:endParaRPr lang="en-US"/>
        </a:p>
      </dgm:t>
    </dgm:pt>
    <dgm:pt modelId="{047BFEA9-4371-42E7-B7C6-A9A74D951367}">
      <dgm:prSet phldrT="[Text]" custT="1"/>
      <dgm:spPr/>
      <dgm:t>
        <a:bodyPr/>
        <a:lstStyle/>
        <a:p>
          <a:endParaRPr lang="en-US" sz="800"/>
        </a:p>
      </dgm:t>
    </dgm:pt>
    <dgm:pt modelId="{B14C32B2-ED85-4F1A-91F9-5906449433DC}" type="parTrans" cxnId="{1AF69A73-E55B-4881-BF50-7F2AEAEA7A42}">
      <dgm:prSet/>
      <dgm:spPr/>
      <dgm:t>
        <a:bodyPr/>
        <a:lstStyle/>
        <a:p>
          <a:endParaRPr lang="en-US"/>
        </a:p>
      </dgm:t>
    </dgm:pt>
    <dgm:pt modelId="{35F96CF9-7E2F-465B-BACA-042CFF72ADA1}" type="sibTrans" cxnId="{1AF69A73-E55B-4881-BF50-7F2AEAEA7A42}">
      <dgm:prSet/>
      <dgm:spPr/>
      <dgm:t>
        <a:bodyPr/>
        <a:lstStyle/>
        <a:p>
          <a:endParaRPr lang="en-US"/>
        </a:p>
      </dgm:t>
    </dgm:pt>
    <dgm:pt modelId="{4E7743F5-404B-47BD-9ADD-E1D7601B6572}">
      <dgm:prSet phldrT="[Text]" custT="1"/>
      <dgm:spPr/>
      <dgm:t>
        <a:bodyPr/>
        <a:lstStyle/>
        <a:p>
          <a:pPr rtl="0"/>
          <a:r>
            <a:rPr lang="en-US" sz="900" b="0" i="0" u="none" baseline="0">
              <a:latin typeface="Segoe UI" panose="020B0502040204020203" pitchFamily="34" charset="0"/>
              <a:cs typeface="Segoe UI" panose="020B0502040204020203" pitchFamily="34" charset="0"/>
            </a:rPr>
            <a:t>Passports of identified APSFRs in the Danube RBMD</a:t>
          </a:r>
          <a:endParaRPr lang="en-US" sz="900" b="0">
            <a:latin typeface="Segoe UI" panose="020B0502040204020203" pitchFamily="34" charset="0"/>
            <a:cs typeface="Segoe UI" panose="020B0502040204020203" pitchFamily="34" charset="0"/>
          </a:endParaRPr>
        </a:p>
      </dgm:t>
    </dgm:pt>
    <dgm:pt modelId="{9EA0DCA7-3C8D-48BD-B961-27D1E1154119}" type="parTrans" cxnId="{6F1B8078-CEC5-4644-BC4E-42A655546B94}">
      <dgm:prSet/>
      <dgm:spPr/>
      <dgm:t>
        <a:bodyPr/>
        <a:lstStyle/>
        <a:p>
          <a:endParaRPr lang="en-US"/>
        </a:p>
      </dgm:t>
    </dgm:pt>
    <dgm:pt modelId="{B519308E-53D8-432E-AFAF-5638B091EF9E}" type="sibTrans" cxnId="{6F1B8078-CEC5-4644-BC4E-42A655546B94}">
      <dgm:prSet/>
      <dgm:spPr/>
      <dgm:t>
        <a:bodyPr/>
        <a:lstStyle/>
        <a:p>
          <a:endParaRPr lang="en-US"/>
        </a:p>
      </dgm:t>
    </dgm:pt>
    <dgm:pt modelId="{4A8130F3-1C7E-4708-B060-679F7E7431B2}">
      <dgm:prSet phldrT="[Text]" custT="1"/>
      <dgm:spPr/>
      <dgm:t>
        <a:bodyPr/>
        <a:lstStyle/>
        <a:p>
          <a:endParaRPr lang="en-US" sz="800"/>
        </a:p>
      </dgm:t>
    </dgm:pt>
    <dgm:pt modelId="{EAA66F62-DE41-4419-ADA2-57E96EDB4CAC}" type="parTrans" cxnId="{0A802314-7B1A-4BBC-95B1-27E7B9D904E1}">
      <dgm:prSet/>
      <dgm:spPr/>
      <dgm:t>
        <a:bodyPr/>
        <a:lstStyle/>
        <a:p>
          <a:endParaRPr lang="en-US"/>
        </a:p>
      </dgm:t>
    </dgm:pt>
    <dgm:pt modelId="{29734195-1B05-45D4-B52A-131ED0F0E3F7}" type="sibTrans" cxnId="{0A802314-7B1A-4BBC-95B1-27E7B9D904E1}">
      <dgm:prSet/>
      <dgm:spPr/>
      <dgm:t>
        <a:bodyPr/>
        <a:lstStyle/>
        <a:p>
          <a:endParaRPr lang="en-US"/>
        </a:p>
      </dgm:t>
    </dgm:pt>
    <dgm:pt modelId="{2BE47F13-9D34-4629-A770-7C53A006DEAA}">
      <dgm:prSet phldrT="[Text]" custT="1"/>
      <dgm:spPr/>
      <dgm:t>
        <a:bodyPr/>
        <a:lstStyle/>
        <a:p>
          <a:pPr rtl="0"/>
          <a:r>
            <a:rPr lang="en-US" sz="900" b="0" i="0" u="none" baseline="0">
              <a:latin typeface="Segoe UI" panose="020B0502040204020203" pitchFamily="34" charset="0"/>
              <a:cs typeface="Segoe UI" panose="020B0502040204020203" pitchFamily="34" charset="0"/>
            </a:rPr>
            <a:t>GIS data for identified APSFRs in the Danube RBMD</a:t>
          </a:r>
          <a:endParaRPr lang="en-US" sz="900" b="0">
            <a:latin typeface="Segoe UI" panose="020B0502040204020203" pitchFamily="34" charset="0"/>
            <a:cs typeface="Segoe UI" panose="020B0502040204020203" pitchFamily="34" charset="0"/>
          </a:endParaRPr>
        </a:p>
      </dgm:t>
    </dgm:pt>
    <dgm:pt modelId="{0F7B0F81-5D45-4DBE-9AF8-67C54426F6C3}" type="parTrans" cxnId="{8A241BF1-72AF-47A9-9F93-50160383D0F4}">
      <dgm:prSet/>
      <dgm:spPr/>
      <dgm:t>
        <a:bodyPr/>
        <a:lstStyle/>
        <a:p>
          <a:endParaRPr lang="en-US"/>
        </a:p>
      </dgm:t>
    </dgm:pt>
    <dgm:pt modelId="{66B0A3B8-74C3-420E-BEFA-F014B409B3B8}" type="sibTrans" cxnId="{8A241BF1-72AF-47A9-9F93-50160383D0F4}">
      <dgm:prSet/>
      <dgm:spPr/>
      <dgm:t>
        <a:bodyPr/>
        <a:lstStyle/>
        <a:p>
          <a:endParaRPr lang="en-US"/>
        </a:p>
      </dgm:t>
    </dgm:pt>
    <dgm:pt modelId="{77940E3D-B0ED-4514-A4EA-FFCC3630CF0F}">
      <dgm:prSet phldrT="[Text]" custT="1"/>
      <dgm:spPr/>
      <dgm:t>
        <a:bodyPr/>
        <a:lstStyle/>
        <a:p>
          <a:endParaRPr lang="en-US" sz="800"/>
        </a:p>
      </dgm:t>
    </dgm:pt>
    <dgm:pt modelId="{0E238F71-1F22-47C5-91E4-01E94C2B51A3}" type="parTrans" cxnId="{FEF55E1C-DAAD-4E83-9ED3-B46BDFC6410E}">
      <dgm:prSet/>
      <dgm:spPr/>
      <dgm:t>
        <a:bodyPr/>
        <a:lstStyle/>
        <a:p>
          <a:endParaRPr lang="en-US"/>
        </a:p>
      </dgm:t>
    </dgm:pt>
    <dgm:pt modelId="{F5461B12-A994-4AD3-AECA-6D5FE613E4DA}" type="sibTrans" cxnId="{FEF55E1C-DAAD-4E83-9ED3-B46BDFC6410E}">
      <dgm:prSet/>
      <dgm:spPr/>
      <dgm:t>
        <a:bodyPr/>
        <a:lstStyle/>
        <a:p>
          <a:endParaRPr lang="en-US"/>
        </a:p>
      </dgm:t>
    </dgm:pt>
    <dgm:pt modelId="{533F06CD-57E5-4905-8C4D-F33868547D10}">
      <dgm:prSet phldrT="[Text]" custT="1"/>
      <dgm:spPr/>
      <dgm:t>
        <a:bodyPr/>
        <a:lstStyle/>
        <a:p>
          <a:pPr rtl="0"/>
          <a:r>
            <a:rPr lang="en-US" sz="900" b="0" i="0" u="none" baseline="0">
              <a:latin typeface="Segoe UI" panose="020B0502040204020203" pitchFamily="34" charset="0"/>
              <a:cs typeface="Segoe UI" panose="020B0502040204020203" pitchFamily="34" charset="0"/>
            </a:rPr>
            <a:t>Maps</a:t>
          </a:r>
          <a:endParaRPr lang="en-US" sz="900" b="0">
            <a:latin typeface="Segoe UI" panose="020B0502040204020203" pitchFamily="34" charset="0"/>
            <a:cs typeface="Segoe UI" panose="020B0502040204020203" pitchFamily="34" charset="0"/>
          </a:endParaRPr>
        </a:p>
      </dgm:t>
    </dgm:pt>
    <dgm:pt modelId="{BF73B1FA-669E-49C1-867C-ED91B6AF98D7}" type="parTrans" cxnId="{9C5CCD6D-D4A7-4F90-98AC-6FAB8CC2CAB5}">
      <dgm:prSet/>
      <dgm:spPr/>
      <dgm:t>
        <a:bodyPr/>
        <a:lstStyle/>
        <a:p>
          <a:endParaRPr lang="en-US"/>
        </a:p>
      </dgm:t>
    </dgm:pt>
    <dgm:pt modelId="{0D1ABA35-D130-4874-A14A-B1F7F1E6985E}" type="sibTrans" cxnId="{9C5CCD6D-D4A7-4F90-98AC-6FAB8CC2CAB5}">
      <dgm:prSet/>
      <dgm:spPr/>
      <dgm:t>
        <a:bodyPr/>
        <a:lstStyle/>
        <a:p>
          <a:endParaRPr lang="en-US"/>
        </a:p>
      </dgm:t>
    </dgm:pt>
    <dgm:pt modelId="{627A5E84-5D68-4546-A78C-DCD5117FAFB1}">
      <dgm:prSet phldrT="[Text]" custT="1"/>
      <dgm:spPr/>
      <dgm:t>
        <a:bodyPr/>
        <a:lstStyle/>
        <a:p>
          <a:endParaRPr lang="en-US" sz="800"/>
        </a:p>
      </dgm:t>
    </dgm:pt>
    <dgm:pt modelId="{DD0BAA08-18CB-4977-9F4D-1FDCF3575E7E}" type="parTrans" cxnId="{5E7F2F8D-8A90-4F4B-A81C-C628F96D7BBD}">
      <dgm:prSet/>
      <dgm:spPr/>
      <dgm:t>
        <a:bodyPr/>
        <a:lstStyle/>
        <a:p>
          <a:endParaRPr lang="en-US"/>
        </a:p>
      </dgm:t>
    </dgm:pt>
    <dgm:pt modelId="{7D50D595-7CA5-4E88-B6B4-20D105C1B7F6}" type="sibTrans" cxnId="{5E7F2F8D-8A90-4F4B-A81C-C628F96D7BBD}">
      <dgm:prSet/>
      <dgm:spPr/>
      <dgm:t>
        <a:bodyPr/>
        <a:lstStyle/>
        <a:p>
          <a:endParaRPr lang="en-US"/>
        </a:p>
      </dgm:t>
    </dgm:pt>
    <dgm:pt modelId="{50CB6291-6697-4CEC-A884-3DCF5252049B}">
      <dgm:prSet phldrT="[Text]" custT="1"/>
      <dgm:spPr/>
      <dgm:t>
        <a:bodyPr/>
        <a:lstStyle/>
        <a:p>
          <a:endParaRPr lang="en-US" sz="800"/>
        </a:p>
      </dgm:t>
    </dgm:pt>
    <dgm:pt modelId="{738DD739-10D2-4FA7-A17A-AE4E48761EBA}" type="parTrans" cxnId="{93A5FA04-95C8-4DDB-840B-26185A6F0244}">
      <dgm:prSet/>
      <dgm:spPr/>
      <dgm:t>
        <a:bodyPr/>
        <a:lstStyle/>
        <a:p>
          <a:endParaRPr lang="en-US"/>
        </a:p>
      </dgm:t>
    </dgm:pt>
    <dgm:pt modelId="{4FA89C21-9221-4518-BB0A-C1A72F1C5FE2}" type="sibTrans" cxnId="{93A5FA04-95C8-4DDB-840B-26185A6F0244}">
      <dgm:prSet/>
      <dgm:spPr/>
      <dgm:t>
        <a:bodyPr/>
        <a:lstStyle/>
        <a:p>
          <a:endParaRPr lang="en-US"/>
        </a:p>
      </dgm:t>
    </dgm:pt>
    <dgm:pt modelId="{8572D05E-8A05-44CF-9657-F1C4F231A6C0}">
      <dgm:prSet phldrT="[Text]" custT="1"/>
      <dgm:spPr/>
      <dgm:t>
        <a:bodyPr/>
        <a:lstStyle/>
        <a:p>
          <a:pPr rtl="0"/>
          <a:r>
            <a:rPr lang="en-US" sz="900" b="0" i="0" u="none" baseline="0">
              <a:latin typeface="Segoe UI" panose="020B0502040204020203" pitchFamily="34" charset="0"/>
              <a:cs typeface="Segoe UI" panose="020B0502040204020203" pitchFamily="34" charset="0"/>
            </a:rPr>
            <a:t>Public Consultations on the preparation of a draft PFRA</a:t>
          </a:r>
          <a:endParaRPr lang="en-US" sz="900" b="0">
            <a:latin typeface="Segoe UI" panose="020B0502040204020203" pitchFamily="34" charset="0"/>
            <a:cs typeface="Segoe UI" panose="020B0502040204020203" pitchFamily="34" charset="0"/>
          </a:endParaRPr>
        </a:p>
      </dgm:t>
    </dgm:pt>
    <dgm:pt modelId="{35EEC600-23E2-4E77-B750-8D8671D2A315}" type="parTrans" cxnId="{38E654A4-3461-4FAF-9B67-4C753EDB4689}">
      <dgm:prSet/>
      <dgm:spPr/>
      <dgm:t>
        <a:bodyPr/>
        <a:lstStyle/>
        <a:p>
          <a:endParaRPr lang="en-US"/>
        </a:p>
      </dgm:t>
    </dgm:pt>
    <dgm:pt modelId="{2EE5259A-34BF-491D-8AAC-CF5E757BA042}" type="sibTrans" cxnId="{38E654A4-3461-4FAF-9B67-4C753EDB4689}">
      <dgm:prSet/>
      <dgm:spPr/>
      <dgm:t>
        <a:bodyPr/>
        <a:lstStyle/>
        <a:p>
          <a:endParaRPr lang="en-US"/>
        </a:p>
      </dgm:t>
    </dgm:pt>
    <dgm:pt modelId="{BC756BA6-BAB0-43A9-8EC5-55BBBCB6AC94}">
      <dgm:prSet phldrT="[Text]" custT="1"/>
      <dgm:spPr/>
      <dgm:t>
        <a:bodyPr/>
        <a:lstStyle/>
        <a:p>
          <a:pPr rtl="0"/>
          <a:r>
            <a:rPr lang="en-US" sz="900" b="1" i="0" u="none" baseline="0">
              <a:latin typeface="Segoe UI" panose="020B0502040204020203" pitchFamily="34" charset="0"/>
              <a:cs typeface="Segoe UI" panose="020B0502040204020203" pitchFamily="34" charset="0"/>
            </a:rPr>
            <a:t>Main Report</a:t>
          </a:r>
          <a:endParaRPr lang="en-US" sz="900">
            <a:latin typeface="Segoe UI" panose="020B0502040204020203" pitchFamily="34" charset="0"/>
            <a:cs typeface="Segoe UI" panose="020B0502040204020203" pitchFamily="34" charset="0"/>
          </a:endParaRPr>
        </a:p>
      </dgm:t>
    </dgm:pt>
    <dgm:pt modelId="{9463B2C9-33F5-46AE-93CB-778EB52FC08A}" type="sibTrans" cxnId="{8E8F0655-1276-42FC-9DA0-B992A6DEFD2F}">
      <dgm:prSet/>
      <dgm:spPr/>
      <dgm:t>
        <a:bodyPr/>
        <a:lstStyle/>
        <a:p>
          <a:endParaRPr lang="en-US" sz="800"/>
        </a:p>
      </dgm:t>
    </dgm:pt>
    <dgm:pt modelId="{97EE9E62-1AAC-4D66-9A6E-34D4C6D403D7}" type="parTrans" cxnId="{8E8F0655-1276-42FC-9DA0-B992A6DEFD2F}">
      <dgm:prSet/>
      <dgm:spPr/>
      <dgm:t>
        <a:bodyPr/>
        <a:lstStyle/>
        <a:p>
          <a:endParaRPr lang="en-US" sz="800"/>
        </a:p>
      </dgm:t>
    </dgm:pt>
    <dgm:pt modelId="{286A42C1-8D2F-456E-A207-AE998D9EC689}">
      <dgm:prSet phldrT="[Text]" custT="1"/>
      <dgm:spPr/>
      <dgm:t>
        <a:bodyPr/>
        <a:lstStyle/>
        <a:p>
          <a:pPr rtl="0"/>
          <a:r>
            <a:rPr lang="en-US" sz="900" b="1" i="0" u="none" baseline="0">
              <a:latin typeface="Segoe UI" panose="020B0502040204020203" pitchFamily="34" charset="0"/>
              <a:cs typeface="Segoe UI" panose="020B0502040204020203" pitchFamily="34" charset="0"/>
            </a:rPr>
            <a:t>Danube RBMD - Main Report</a:t>
          </a:r>
          <a:endParaRPr lang="en-US" sz="900" b="1">
            <a:latin typeface="Segoe UI" panose="020B0502040204020203" pitchFamily="34" charset="0"/>
            <a:cs typeface="Segoe UI" panose="020B0502040204020203" pitchFamily="34" charset="0"/>
          </a:endParaRPr>
        </a:p>
      </dgm:t>
    </dgm:pt>
    <dgm:pt modelId="{5C530689-B513-4F15-B06E-8DB6ED73A5DB}" type="sibTrans" cxnId="{DCAB16A9-E8CB-4677-B752-7CCB4ED21619}">
      <dgm:prSet/>
      <dgm:spPr/>
      <dgm:t>
        <a:bodyPr/>
        <a:lstStyle/>
        <a:p>
          <a:endParaRPr lang="en-US" sz="800"/>
        </a:p>
      </dgm:t>
    </dgm:pt>
    <dgm:pt modelId="{15C05EC7-D86F-4160-AD14-E382E529F1F4}" type="parTrans" cxnId="{DCAB16A9-E8CB-4677-B752-7CCB4ED21619}">
      <dgm:prSet/>
      <dgm:spPr/>
      <dgm:t>
        <a:bodyPr/>
        <a:lstStyle/>
        <a:p>
          <a:endParaRPr lang="en-US" sz="800"/>
        </a:p>
      </dgm:t>
    </dgm:pt>
    <dgm:pt modelId="{601F5784-7EF1-4BBF-86D3-E0C067BD16CD}">
      <dgm:prSet phldrT="[Text]" custT="1"/>
      <dgm:spPr/>
      <dgm:t>
        <a:bodyPr/>
        <a:lstStyle/>
        <a:p>
          <a:pPr rtl="0"/>
          <a:r>
            <a:rPr lang="en-US" sz="900" b="1" i="0" u="none" baseline="0">
              <a:latin typeface="Segoe UI" panose="020B0502040204020203" pitchFamily="34" charset="0"/>
              <a:cs typeface="Segoe UI" panose="020B0502040204020203" pitchFamily="34" charset="0"/>
            </a:rPr>
            <a:t>Appendix 1</a:t>
          </a:r>
          <a:endParaRPr lang="en-US" sz="900">
            <a:latin typeface="Segoe UI" panose="020B0502040204020203" pitchFamily="34" charset="0"/>
            <a:cs typeface="Segoe UI" panose="020B0502040204020203" pitchFamily="34" charset="0"/>
          </a:endParaRPr>
        </a:p>
      </dgm:t>
    </dgm:pt>
    <dgm:pt modelId="{F37E9249-935F-49C0-8B69-78EDA9E7298B}" type="sibTrans" cxnId="{3AF99412-7F62-492F-8FF9-DF12677256AF}">
      <dgm:prSet/>
      <dgm:spPr/>
      <dgm:t>
        <a:bodyPr/>
        <a:lstStyle/>
        <a:p>
          <a:endParaRPr lang="en-US" sz="800"/>
        </a:p>
      </dgm:t>
    </dgm:pt>
    <dgm:pt modelId="{5B3333C0-9E70-46CD-BDC5-5CAB46482CCE}" type="parTrans" cxnId="{3AF99412-7F62-492F-8FF9-DF12677256AF}">
      <dgm:prSet/>
      <dgm:spPr/>
      <dgm:t>
        <a:bodyPr/>
        <a:lstStyle/>
        <a:p>
          <a:endParaRPr lang="en-US" sz="800"/>
        </a:p>
      </dgm:t>
    </dgm:pt>
    <dgm:pt modelId="{CE9067BF-975E-4D91-8801-71D14F95DF84}">
      <dgm:prSet phldrT="[Text]" custT="1"/>
      <dgm:spPr/>
      <dgm:t>
        <a:bodyPr/>
        <a:lstStyle/>
        <a:p>
          <a:pPr rtl="0"/>
          <a:r>
            <a:rPr lang="en-US" sz="900" b="1" i="0" u="none" baseline="0">
              <a:latin typeface="Segoe UI" panose="020B0502040204020203" pitchFamily="34" charset="0"/>
              <a:cs typeface="Segoe UI" panose="020B0502040204020203" pitchFamily="34" charset="0"/>
            </a:rPr>
            <a:t>Appendix 2</a:t>
          </a:r>
          <a:endParaRPr lang="en-US" sz="900">
            <a:latin typeface="Segoe UI" panose="020B0502040204020203" pitchFamily="34" charset="0"/>
            <a:cs typeface="Segoe UI" panose="020B0502040204020203" pitchFamily="34" charset="0"/>
          </a:endParaRPr>
        </a:p>
      </dgm:t>
    </dgm:pt>
    <dgm:pt modelId="{7E2BDD5A-1C0E-4E2E-9ECE-4D1CECB115FB}" type="sibTrans" cxnId="{26177FBC-352D-438E-8F1D-7C796F7BAA1D}">
      <dgm:prSet/>
      <dgm:spPr/>
      <dgm:t>
        <a:bodyPr/>
        <a:lstStyle/>
        <a:p>
          <a:endParaRPr lang="en-US"/>
        </a:p>
      </dgm:t>
    </dgm:pt>
    <dgm:pt modelId="{94130FD5-64ED-4104-A7DB-0475803A50B7}" type="parTrans" cxnId="{26177FBC-352D-438E-8F1D-7C796F7BAA1D}">
      <dgm:prSet/>
      <dgm:spPr/>
      <dgm:t>
        <a:bodyPr/>
        <a:lstStyle/>
        <a:p>
          <a:endParaRPr lang="en-US"/>
        </a:p>
      </dgm:t>
    </dgm:pt>
    <dgm:pt modelId="{D458801B-A488-4B17-AE74-42C1126C9BAB}">
      <dgm:prSet phldrT="[Text]" custT="1"/>
      <dgm:spPr/>
      <dgm:t>
        <a:bodyPr/>
        <a:lstStyle/>
        <a:p>
          <a:pPr rtl="0"/>
          <a:r>
            <a:rPr lang="en-US" sz="900" b="1" i="0" u="none" baseline="0">
              <a:latin typeface="Segoe UI" panose="020B0502040204020203" pitchFamily="34" charset="0"/>
              <a:cs typeface="Segoe UI" panose="020B0502040204020203" pitchFamily="34" charset="0"/>
            </a:rPr>
            <a:t>Appendix 3</a:t>
          </a:r>
          <a:endParaRPr lang="en-US" sz="900">
            <a:latin typeface="Segoe UI" panose="020B0502040204020203" pitchFamily="34" charset="0"/>
            <a:cs typeface="Segoe UI" panose="020B0502040204020203" pitchFamily="34" charset="0"/>
          </a:endParaRPr>
        </a:p>
      </dgm:t>
    </dgm:pt>
    <dgm:pt modelId="{B10928A2-DE9C-4C51-A6FF-9BE1B84A6A58}" type="sibTrans" cxnId="{3ECEF38A-9296-4619-90B7-B3637B638B5F}">
      <dgm:prSet/>
      <dgm:spPr/>
      <dgm:t>
        <a:bodyPr/>
        <a:lstStyle/>
        <a:p>
          <a:endParaRPr lang="en-US"/>
        </a:p>
      </dgm:t>
    </dgm:pt>
    <dgm:pt modelId="{E8642446-85EE-4754-9D91-39F63412C16D}" type="parTrans" cxnId="{3ECEF38A-9296-4619-90B7-B3637B638B5F}">
      <dgm:prSet/>
      <dgm:spPr/>
      <dgm:t>
        <a:bodyPr/>
        <a:lstStyle/>
        <a:p>
          <a:endParaRPr lang="en-US"/>
        </a:p>
      </dgm:t>
    </dgm:pt>
    <dgm:pt modelId="{C9CCC7A9-553E-404D-BC03-3E5A82FA7343}">
      <dgm:prSet phldrT="[Text]" custT="1"/>
      <dgm:spPr/>
      <dgm:t>
        <a:bodyPr/>
        <a:lstStyle/>
        <a:p>
          <a:pPr rtl="0"/>
          <a:r>
            <a:rPr lang="en-US" sz="900" b="1" i="0" u="none" baseline="0">
              <a:latin typeface="Segoe UI" panose="020B0502040204020203" pitchFamily="34" charset="0"/>
              <a:cs typeface="Segoe UI" panose="020B0502040204020203" pitchFamily="34" charset="0"/>
            </a:rPr>
            <a:t>Appendix 4</a:t>
          </a:r>
          <a:endParaRPr lang="en-US" sz="900">
            <a:latin typeface="Segoe UI" panose="020B0502040204020203" pitchFamily="34" charset="0"/>
            <a:cs typeface="Segoe UI" panose="020B0502040204020203" pitchFamily="34" charset="0"/>
          </a:endParaRPr>
        </a:p>
      </dgm:t>
    </dgm:pt>
    <dgm:pt modelId="{AACFF8CC-345E-486F-99C4-819168052B99}" type="sibTrans" cxnId="{86B845FE-773A-4AA4-8A30-36CE6C7DD5A9}">
      <dgm:prSet/>
      <dgm:spPr/>
      <dgm:t>
        <a:bodyPr/>
        <a:lstStyle/>
        <a:p>
          <a:endParaRPr lang="en-US"/>
        </a:p>
      </dgm:t>
    </dgm:pt>
    <dgm:pt modelId="{79CB59A8-F4C3-428B-B181-C2788C597722}" type="parTrans" cxnId="{86B845FE-773A-4AA4-8A30-36CE6C7DD5A9}">
      <dgm:prSet/>
      <dgm:spPr/>
      <dgm:t>
        <a:bodyPr/>
        <a:lstStyle/>
        <a:p>
          <a:endParaRPr lang="en-US"/>
        </a:p>
      </dgm:t>
    </dgm:pt>
    <dgm:pt modelId="{B5EE9E51-290B-4E28-8220-E1D2C38FA435}">
      <dgm:prSet phldrT="[Text]" custT="1"/>
      <dgm:spPr/>
      <dgm:t>
        <a:bodyPr/>
        <a:lstStyle/>
        <a:p>
          <a:pPr rtl="0"/>
          <a:r>
            <a:rPr lang="en-US" sz="900" b="1" i="0" u="none" baseline="0">
              <a:latin typeface="Segoe UI" panose="020B0502040204020203" pitchFamily="34" charset="0"/>
              <a:cs typeface="Segoe UI" panose="020B0502040204020203" pitchFamily="34" charset="0"/>
            </a:rPr>
            <a:t>Appendix 5</a:t>
          </a:r>
          <a:endParaRPr lang="en-US" sz="900">
            <a:latin typeface="Segoe UI" panose="020B0502040204020203" pitchFamily="34" charset="0"/>
            <a:cs typeface="Segoe UI" panose="020B0502040204020203" pitchFamily="34" charset="0"/>
          </a:endParaRPr>
        </a:p>
      </dgm:t>
    </dgm:pt>
    <dgm:pt modelId="{8A06B49D-F241-4433-B402-88B700082A98}" type="sibTrans" cxnId="{99F056B3-04EE-446D-A069-4849E844EBBC}">
      <dgm:prSet/>
      <dgm:spPr/>
      <dgm:t>
        <a:bodyPr/>
        <a:lstStyle/>
        <a:p>
          <a:endParaRPr lang="en-US"/>
        </a:p>
      </dgm:t>
    </dgm:pt>
    <dgm:pt modelId="{4F46C4BF-D0BC-4DCC-ADC9-497BA5A53BAE}" type="parTrans" cxnId="{99F056B3-04EE-446D-A069-4849E844EBBC}">
      <dgm:prSet/>
      <dgm:spPr/>
      <dgm:t>
        <a:bodyPr/>
        <a:lstStyle/>
        <a:p>
          <a:endParaRPr lang="en-US"/>
        </a:p>
      </dgm:t>
    </dgm:pt>
    <dgm:pt modelId="{FF27A395-FEFE-4276-B825-78DF5BF0BD65}">
      <dgm:prSet phldrT="[Text]" custT="1"/>
      <dgm:spPr/>
      <dgm:t>
        <a:bodyPr/>
        <a:lstStyle/>
        <a:p>
          <a:pPr rtl="0"/>
          <a:r>
            <a:rPr lang="en-US" sz="900" b="1" i="0" u="none" baseline="0">
              <a:latin typeface="Segoe UI" panose="020B0502040204020203" pitchFamily="34" charset="0"/>
              <a:cs typeface="Segoe UI" panose="020B0502040204020203" pitchFamily="34" charset="0"/>
            </a:rPr>
            <a:t>Appendix 6</a:t>
          </a:r>
          <a:endParaRPr lang="en-US" sz="900">
            <a:latin typeface="Segoe UI" panose="020B0502040204020203" pitchFamily="34" charset="0"/>
            <a:cs typeface="Segoe UI" panose="020B0502040204020203" pitchFamily="34" charset="0"/>
          </a:endParaRPr>
        </a:p>
      </dgm:t>
    </dgm:pt>
    <dgm:pt modelId="{F8BA8148-FDA2-4A21-8016-F2602B5D8549}" type="sibTrans" cxnId="{71992443-B878-4542-B4C7-457C2F624F8B}">
      <dgm:prSet/>
      <dgm:spPr/>
      <dgm:t>
        <a:bodyPr/>
        <a:lstStyle/>
        <a:p>
          <a:endParaRPr lang="en-US"/>
        </a:p>
      </dgm:t>
    </dgm:pt>
    <dgm:pt modelId="{3C01EF60-98E3-4FA0-AD8C-1A82C2C51A3E}" type="parTrans" cxnId="{71992443-B878-4542-B4C7-457C2F624F8B}">
      <dgm:prSet/>
      <dgm:spPr/>
      <dgm:t>
        <a:bodyPr/>
        <a:lstStyle/>
        <a:p>
          <a:endParaRPr lang="en-US"/>
        </a:p>
      </dgm:t>
    </dgm:pt>
    <dgm:pt modelId="{BAF7A710-FF07-4A13-8429-9CD9DDD3F455}">
      <dgm:prSet phldrT="[Text]" custT="1"/>
      <dgm:spPr/>
      <dgm:t>
        <a:bodyPr/>
        <a:lstStyle/>
        <a:p>
          <a:pPr rtl="0"/>
          <a:r>
            <a:rPr lang="en-US" sz="900" b="1" i="0" u="none" baseline="0">
              <a:latin typeface="Segoe UI" panose="020B0502040204020203" pitchFamily="34" charset="0"/>
              <a:cs typeface="Segoe UI" panose="020B0502040204020203" pitchFamily="34" charset="0"/>
            </a:rPr>
            <a:t>Appendix 7</a:t>
          </a:r>
          <a:endParaRPr lang="en-US" sz="900">
            <a:latin typeface="Segoe UI" panose="020B0502040204020203" pitchFamily="34" charset="0"/>
            <a:cs typeface="Segoe UI" panose="020B0502040204020203" pitchFamily="34" charset="0"/>
          </a:endParaRPr>
        </a:p>
      </dgm:t>
    </dgm:pt>
    <dgm:pt modelId="{C2B01117-645A-4482-A63F-C199D232F8E8}" type="sibTrans" cxnId="{BD2B1A97-1786-46DE-8381-1629FBF85390}">
      <dgm:prSet/>
      <dgm:spPr/>
      <dgm:t>
        <a:bodyPr/>
        <a:lstStyle/>
        <a:p>
          <a:endParaRPr lang="en-US"/>
        </a:p>
      </dgm:t>
    </dgm:pt>
    <dgm:pt modelId="{66CA0EB6-2C6E-49E6-ADE9-87E0527B2B03}" type="parTrans" cxnId="{BD2B1A97-1786-46DE-8381-1629FBF85390}">
      <dgm:prSet/>
      <dgm:spPr/>
      <dgm:t>
        <a:bodyPr/>
        <a:lstStyle/>
        <a:p>
          <a:endParaRPr lang="en-US"/>
        </a:p>
      </dgm:t>
    </dgm:pt>
    <dgm:pt modelId="{9D9C79C1-98FF-4175-96CE-64DE97784039}">
      <dgm:prSet phldrT="[Text]" custT="1"/>
      <dgm:spPr/>
      <dgm:t>
        <a:bodyPr/>
        <a:lstStyle/>
        <a:p>
          <a:pPr rtl="0"/>
          <a:r>
            <a:rPr lang="en-US" sz="900" b="1" i="0" u="none" baseline="0">
              <a:latin typeface="Segoe UI" panose="020B0502040204020203" pitchFamily="34" charset="0"/>
              <a:cs typeface="Segoe UI" panose="020B0502040204020203" pitchFamily="34" charset="0"/>
            </a:rPr>
            <a:t>Appendix 8</a:t>
          </a:r>
          <a:endParaRPr lang="en-US" sz="900">
            <a:latin typeface="Segoe UI" panose="020B0502040204020203" pitchFamily="34" charset="0"/>
            <a:cs typeface="Segoe UI" panose="020B0502040204020203" pitchFamily="34" charset="0"/>
          </a:endParaRPr>
        </a:p>
      </dgm:t>
    </dgm:pt>
    <dgm:pt modelId="{B9AE35F8-4762-4481-AEC0-37F57E17C307}" type="sibTrans" cxnId="{C023F3A2-F98F-46F8-8A95-B09B852E4A3E}">
      <dgm:prSet/>
      <dgm:spPr/>
      <dgm:t>
        <a:bodyPr/>
        <a:lstStyle/>
        <a:p>
          <a:endParaRPr lang="en-US"/>
        </a:p>
      </dgm:t>
    </dgm:pt>
    <dgm:pt modelId="{F9C49757-7D5A-4292-8811-10A77EE921F9}" type="parTrans" cxnId="{C023F3A2-F98F-46F8-8A95-B09B852E4A3E}">
      <dgm:prSet/>
      <dgm:spPr/>
      <dgm:t>
        <a:bodyPr/>
        <a:lstStyle/>
        <a:p>
          <a:endParaRPr lang="en-US"/>
        </a:p>
      </dgm:t>
    </dgm:pt>
    <dgm:pt modelId="{6D771B01-4405-454D-AB9F-A0E8124732D5}">
      <dgm:prSet phldrT="[Text]" custT="1"/>
      <dgm:spPr/>
      <dgm:t>
        <a:bodyPr/>
        <a:lstStyle/>
        <a:p>
          <a:pPr rtl="0"/>
          <a:r>
            <a:rPr lang="en-US" sz="900" b="1" i="0" u="none" baseline="0">
              <a:latin typeface="Segoe UI" panose="020B0502040204020203" pitchFamily="34" charset="0"/>
              <a:cs typeface="Segoe UI" panose="020B0502040204020203" pitchFamily="34" charset="0"/>
            </a:rPr>
            <a:t>Appendix 9</a:t>
          </a:r>
          <a:endParaRPr lang="en-US" sz="900">
            <a:latin typeface="Segoe UI" panose="020B0502040204020203" pitchFamily="34" charset="0"/>
            <a:cs typeface="Segoe UI" panose="020B0502040204020203" pitchFamily="34" charset="0"/>
          </a:endParaRPr>
        </a:p>
      </dgm:t>
    </dgm:pt>
    <dgm:pt modelId="{D05B631D-A6AE-4AFD-944C-0FEDFD9A1615}" type="sibTrans" cxnId="{728758A8-AAAF-4AD2-8775-C5988DD45EEB}">
      <dgm:prSet/>
      <dgm:spPr/>
      <dgm:t>
        <a:bodyPr/>
        <a:lstStyle/>
        <a:p>
          <a:endParaRPr lang="en-US"/>
        </a:p>
      </dgm:t>
    </dgm:pt>
    <dgm:pt modelId="{36E63276-CE3F-484F-B053-087A64840248}" type="parTrans" cxnId="{728758A8-AAAF-4AD2-8775-C5988DD45EEB}">
      <dgm:prSet/>
      <dgm:spPr/>
      <dgm:t>
        <a:bodyPr/>
        <a:lstStyle/>
        <a:p>
          <a:endParaRPr lang="en-US"/>
        </a:p>
      </dgm:t>
    </dgm:pt>
    <dgm:pt modelId="{D58A97ED-93D7-4351-A095-74EE36B70DEB}">
      <dgm:prSet phldrT="[Text]" custT="1"/>
      <dgm:spPr/>
      <dgm:t>
        <a:bodyPr/>
        <a:lstStyle/>
        <a:p>
          <a:pPr rtl="0"/>
          <a:r>
            <a:rPr lang="en-US" sz="900" b="1" i="0" u="none" baseline="0">
              <a:latin typeface="Segoe UI" panose="020B0502040204020203" pitchFamily="34" charset="0"/>
              <a:cs typeface="Segoe UI" panose="020B0502040204020203" pitchFamily="34" charset="0"/>
            </a:rPr>
            <a:t>Appendix 10</a:t>
          </a:r>
          <a:endParaRPr lang="en-US" sz="900">
            <a:latin typeface="Segoe UI" panose="020B0502040204020203" pitchFamily="34" charset="0"/>
            <a:cs typeface="Segoe UI" panose="020B0502040204020203" pitchFamily="34" charset="0"/>
          </a:endParaRPr>
        </a:p>
      </dgm:t>
    </dgm:pt>
    <dgm:pt modelId="{0DC0F886-4992-490D-8222-9A23CB6905BB}" type="sibTrans" cxnId="{2F4544CA-F751-4A8D-B7D0-E9470D94EB3A}">
      <dgm:prSet/>
      <dgm:spPr/>
      <dgm:t>
        <a:bodyPr/>
        <a:lstStyle/>
        <a:p>
          <a:endParaRPr lang="en-US"/>
        </a:p>
      </dgm:t>
    </dgm:pt>
    <dgm:pt modelId="{0D5469D7-5BD7-41EA-8BD3-55D1DD52FC8C}" type="parTrans" cxnId="{2F4544CA-F751-4A8D-B7D0-E9470D94EB3A}">
      <dgm:prSet/>
      <dgm:spPr/>
      <dgm:t>
        <a:bodyPr/>
        <a:lstStyle/>
        <a:p>
          <a:endParaRPr lang="en-US"/>
        </a:p>
      </dgm:t>
    </dgm:pt>
    <dgm:pt modelId="{6641E687-C572-4D5A-A79A-BE06959840C5}">
      <dgm:prSet phldrT="[Text]" custT="1"/>
      <dgm:spPr/>
      <dgm:t>
        <a:bodyPr/>
        <a:lstStyle/>
        <a:p>
          <a:pPr rtl="0"/>
          <a:r>
            <a:rPr lang="en-US" sz="900" b="1" i="0" u="none" baseline="0">
              <a:latin typeface="Segoe UI" panose="020B0502040204020203" pitchFamily="34" charset="0"/>
              <a:cs typeface="Segoe UI" panose="020B0502040204020203" pitchFamily="34" charset="0"/>
            </a:rPr>
            <a:t>Appendix 11</a:t>
          </a:r>
          <a:endParaRPr lang="en-US" sz="900">
            <a:latin typeface="Segoe UI" panose="020B0502040204020203" pitchFamily="34" charset="0"/>
            <a:cs typeface="Segoe UI" panose="020B0502040204020203" pitchFamily="34" charset="0"/>
          </a:endParaRPr>
        </a:p>
      </dgm:t>
    </dgm:pt>
    <dgm:pt modelId="{EF085D6C-EC7A-4437-87C5-EB7256A659ED}" type="sibTrans" cxnId="{B8ADCB1F-89ED-4212-AD61-8DD3C450AC64}">
      <dgm:prSet/>
      <dgm:spPr/>
      <dgm:t>
        <a:bodyPr/>
        <a:lstStyle/>
        <a:p>
          <a:endParaRPr lang="en-US"/>
        </a:p>
      </dgm:t>
    </dgm:pt>
    <dgm:pt modelId="{DF701AD0-9BBE-4900-AFA0-A0D0BAF4231B}" type="parTrans" cxnId="{B8ADCB1F-89ED-4212-AD61-8DD3C450AC64}">
      <dgm:prSet/>
      <dgm:spPr/>
      <dgm:t>
        <a:bodyPr/>
        <a:lstStyle/>
        <a:p>
          <a:endParaRPr lang="en-US"/>
        </a:p>
      </dgm:t>
    </dgm:pt>
    <dgm:pt modelId="{C829EABA-1E88-4524-9C1A-A03C52C57434}">
      <dgm:prSet phldrT="[Text]" custT="1"/>
      <dgm:spPr/>
      <dgm:t>
        <a:bodyPr/>
        <a:lstStyle/>
        <a:p>
          <a:pPr rtl="0"/>
          <a:r>
            <a:rPr lang="en-US" sz="900" b="1" i="0" u="none" baseline="0">
              <a:latin typeface="Segoe UI" panose="020B0502040204020203" pitchFamily="34" charset="0"/>
              <a:cs typeface="Segoe UI" panose="020B0502040204020203" pitchFamily="34" charset="0"/>
            </a:rPr>
            <a:t>Appendix 12</a:t>
          </a:r>
          <a:endParaRPr lang="en-US" sz="900">
            <a:latin typeface="Segoe UI" panose="020B0502040204020203" pitchFamily="34" charset="0"/>
            <a:cs typeface="Segoe UI" panose="020B0502040204020203" pitchFamily="34" charset="0"/>
          </a:endParaRPr>
        </a:p>
      </dgm:t>
    </dgm:pt>
    <dgm:pt modelId="{A059ECF1-992F-4853-9CBB-DBFC8F16C8DE}" type="sibTrans" cxnId="{340DD1A8-2EE9-4DAD-ACCA-BA78E81C460B}">
      <dgm:prSet/>
      <dgm:spPr/>
      <dgm:t>
        <a:bodyPr/>
        <a:lstStyle/>
        <a:p>
          <a:endParaRPr lang="en-US"/>
        </a:p>
      </dgm:t>
    </dgm:pt>
    <dgm:pt modelId="{075A4B58-9C0C-4786-8CD7-07DA27781626}" type="parTrans" cxnId="{340DD1A8-2EE9-4DAD-ACCA-BA78E81C460B}">
      <dgm:prSet/>
      <dgm:spPr/>
      <dgm:t>
        <a:bodyPr/>
        <a:lstStyle/>
        <a:p>
          <a:endParaRPr lang="en-US"/>
        </a:p>
      </dgm:t>
    </dgm:pt>
    <dgm:pt modelId="{197CAE31-6587-4ADD-8FAA-0D1E5423CF8F}">
      <dgm:prSet phldrT="[Text]" custT="1"/>
      <dgm:spPr/>
      <dgm:t>
        <a:bodyPr/>
        <a:lstStyle/>
        <a:p>
          <a:pPr rtl="0"/>
          <a:r>
            <a:rPr lang="en-US" sz="900" b="1" i="0" u="none" baseline="0">
              <a:latin typeface="Segoe UI" panose="020B0502040204020203" pitchFamily="34" charset="0"/>
              <a:cs typeface="Segoe UI" panose="020B0502040204020203" pitchFamily="34" charset="0"/>
            </a:rPr>
            <a:t>Appendix 13</a:t>
          </a:r>
          <a:endParaRPr lang="en-US" sz="900">
            <a:latin typeface="Segoe UI" panose="020B0502040204020203" pitchFamily="34" charset="0"/>
            <a:cs typeface="Segoe UI" panose="020B0502040204020203" pitchFamily="34" charset="0"/>
          </a:endParaRPr>
        </a:p>
      </dgm:t>
    </dgm:pt>
    <dgm:pt modelId="{D7D8D651-7132-4CF5-92AB-2051A3076D67}" type="sibTrans" cxnId="{13CFC5C8-B6D5-42A2-A280-04210E9FABAA}">
      <dgm:prSet/>
      <dgm:spPr/>
      <dgm:t>
        <a:bodyPr/>
        <a:lstStyle/>
        <a:p>
          <a:endParaRPr lang="en-US"/>
        </a:p>
      </dgm:t>
    </dgm:pt>
    <dgm:pt modelId="{24D7AAEC-EA28-49BB-94A6-95D6AC3AA37D}" type="parTrans" cxnId="{13CFC5C8-B6D5-42A2-A280-04210E9FABAA}">
      <dgm:prSet/>
      <dgm:spPr/>
      <dgm:t>
        <a:bodyPr/>
        <a:lstStyle/>
        <a:p>
          <a:endParaRPr lang="en-US"/>
        </a:p>
      </dgm:t>
    </dgm:pt>
    <dgm:pt modelId="{0AD4B410-C3A8-401A-855D-52ED4D142A60}">
      <dgm:prSet phldrT="[Text]" custT="1"/>
      <dgm:spPr/>
      <dgm:t>
        <a:bodyPr/>
        <a:lstStyle/>
        <a:p>
          <a:pPr rtl="0"/>
          <a:r>
            <a:rPr lang="en-US" sz="900" b="1" i="0" u="none" baseline="0">
              <a:latin typeface="Segoe UI" panose="020B0502040204020203" pitchFamily="34" charset="0"/>
              <a:cs typeface="Segoe UI" panose="020B0502040204020203" pitchFamily="34" charset="0"/>
            </a:rPr>
            <a:t>Appendix 14</a:t>
          </a:r>
          <a:endParaRPr lang="en-US" sz="900">
            <a:latin typeface="Segoe UI" panose="020B0502040204020203" pitchFamily="34" charset="0"/>
            <a:cs typeface="Segoe UI" panose="020B0502040204020203" pitchFamily="34" charset="0"/>
          </a:endParaRPr>
        </a:p>
      </dgm:t>
    </dgm:pt>
    <dgm:pt modelId="{492CC3A6-2840-407E-AD33-BE0536B81507}" type="sibTrans" cxnId="{90B4CA13-EA16-492A-95F5-93709B9C4CC8}">
      <dgm:prSet/>
      <dgm:spPr/>
      <dgm:t>
        <a:bodyPr/>
        <a:lstStyle/>
        <a:p>
          <a:endParaRPr lang="en-US"/>
        </a:p>
      </dgm:t>
    </dgm:pt>
    <dgm:pt modelId="{B6B7744E-4550-4321-A407-A64E266DB3DC}" type="parTrans" cxnId="{90B4CA13-EA16-492A-95F5-93709B9C4CC8}">
      <dgm:prSet/>
      <dgm:spPr/>
      <dgm:t>
        <a:bodyPr/>
        <a:lstStyle/>
        <a:p>
          <a:endParaRPr lang="en-US"/>
        </a:p>
      </dgm:t>
    </dgm:pt>
    <dgm:pt modelId="{A16DBB5C-2DA5-4FA0-ACEE-E0E52F5F2FD0}">
      <dgm:prSet phldrT="[Text]" custT="1"/>
      <dgm:spPr/>
      <dgm:t>
        <a:bodyPr/>
        <a:lstStyle/>
        <a:p>
          <a:pPr rtl="0"/>
          <a:r>
            <a:rPr lang="en-US" sz="900" b="1" i="0" u="none" baseline="0">
              <a:latin typeface="Segoe UI" panose="020B0502040204020203" pitchFamily="34" charset="0"/>
              <a:cs typeface="Segoe UI" panose="020B0502040204020203" pitchFamily="34" charset="0"/>
            </a:rPr>
            <a:t>Appendix 15</a:t>
          </a:r>
          <a:endParaRPr lang="en-US" sz="900">
            <a:latin typeface="Segoe UI" panose="020B0502040204020203" pitchFamily="34" charset="0"/>
            <a:cs typeface="Segoe UI" panose="020B0502040204020203" pitchFamily="34" charset="0"/>
          </a:endParaRPr>
        </a:p>
      </dgm:t>
    </dgm:pt>
    <dgm:pt modelId="{98783329-701E-47E6-BCCA-719E2646CDEC}" type="sibTrans" cxnId="{990C8E6A-64E4-4235-98B2-7D6E1F91C4B8}">
      <dgm:prSet/>
      <dgm:spPr/>
      <dgm:t>
        <a:bodyPr/>
        <a:lstStyle/>
        <a:p>
          <a:endParaRPr lang="en-US"/>
        </a:p>
      </dgm:t>
    </dgm:pt>
    <dgm:pt modelId="{DC319DCC-A421-415F-8383-4FD2FF3BB8B6}" type="parTrans" cxnId="{990C8E6A-64E4-4235-98B2-7D6E1F91C4B8}">
      <dgm:prSet/>
      <dgm:spPr/>
      <dgm:t>
        <a:bodyPr/>
        <a:lstStyle/>
        <a:p>
          <a:endParaRPr lang="en-US"/>
        </a:p>
      </dgm:t>
    </dgm:pt>
    <dgm:pt modelId="{2AA906CF-6154-4645-B72E-25B78A270574}">
      <dgm:prSet phldrT="[Text]" custT="1"/>
      <dgm:spPr/>
      <dgm:t>
        <a:bodyPr/>
        <a:lstStyle/>
        <a:p>
          <a:endParaRPr lang="en-US" sz="800"/>
        </a:p>
      </dgm:t>
    </dgm:pt>
    <dgm:pt modelId="{E24A1597-CD7D-48DC-B18F-ABB15825E3A8}" type="sibTrans" cxnId="{14F69B9E-15A0-406A-8790-BBC5167032F4}">
      <dgm:prSet/>
      <dgm:spPr/>
      <dgm:t>
        <a:bodyPr/>
        <a:lstStyle/>
        <a:p>
          <a:endParaRPr lang="en-US" sz="800"/>
        </a:p>
      </dgm:t>
    </dgm:pt>
    <dgm:pt modelId="{9111CAEC-4B06-4E60-AC15-F234A84913AE}" type="parTrans" cxnId="{14F69B9E-15A0-406A-8790-BBC5167032F4}">
      <dgm:prSet/>
      <dgm:spPr/>
      <dgm:t>
        <a:bodyPr/>
        <a:lstStyle/>
        <a:p>
          <a:endParaRPr lang="en-US" sz="800"/>
        </a:p>
      </dgm:t>
    </dgm:pt>
    <dgm:pt modelId="{6C900851-9D85-446F-9EA5-1A91DDD84A02}" type="pres">
      <dgm:prSet presAssocID="{054385A5-32C4-4731-A6A6-9F88286EAE29}" presName="Name0" presStyleCnt="0">
        <dgm:presLayoutVars>
          <dgm:chMax/>
          <dgm:chPref val="3"/>
          <dgm:dir/>
          <dgm:animOne val="branch"/>
          <dgm:animLvl val="lvl"/>
        </dgm:presLayoutVars>
      </dgm:prSet>
      <dgm:spPr/>
      <dgm:t>
        <a:bodyPr/>
        <a:lstStyle/>
        <a:p>
          <a:endParaRPr lang="en-US"/>
        </a:p>
      </dgm:t>
    </dgm:pt>
    <dgm:pt modelId="{ABE1E028-F668-455E-8ED6-AAB0F0E45218}" type="pres">
      <dgm:prSet presAssocID="{BC756BA6-BAB0-43A9-8EC5-55BBBCB6AC94}" presName="composite" presStyleCnt="0"/>
      <dgm:spPr/>
    </dgm:pt>
    <dgm:pt modelId="{4AF89309-FB7D-467E-BA15-1B94AD7C899A}" type="pres">
      <dgm:prSet presAssocID="{BC756BA6-BAB0-43A9-8EC5-55BBBCB6AC94}" presName="FirstChild" presStyleLbl="revTx" presStyleIdx="0" presStyleCnt="34" custScaleX="86682" custScaleY="214087" custLinFactNeighborX="-13941" custLinFactNeighborY="-4784">
        <dgm:presLayoutVars>
          <dgm:chMax val="0"/>
          <dgm:chPref val="0"/>
          <dgm:bulletEnabled val="1"/>
        </dgm:presLayoutVars>
      </dgm:prSet>
      <dgm:spPr/>
      <dgm:t>
        <a:bodyPr/>
        <a:lstStyle/>
        <a:p>
          <a:endParaRPr lang="en-US"/>
        </a:p>
      </dgm:t>
    </dgm:pt>
    <dgm:pt modelId="{6DE8E1C6-A0DF-496B-B4DA-6A4A14A0EA20}" type="pres">
      <dgm:prSet presAssocID="{BC756BA6-BAB0-43A9-8EC5-55BBBCB6AC94}" presName="Parent" presStyleLbl="alignNode1" presStyleIdx="0" presStyleCnt="17" custScaleX="77362" custScaleY="140928" custLinFactNeighborX="-10624" custLinFactNeighborY="12813">
        <dgm:presLayoutVars>
          <dgm:chMax val="3"/>
          <dgm:chPref val="3"/>
          <dgm:bulletEnabled val="1"/>
        </dgm:presLayoutVars>
      </dgm:prSet>
      <dgm:spPr/>
      <dgm:t>
        <a:bodyPr/>
        <a:lstStyle/>
        <a:p>
          <a:endParaRPr lang="en-US"/>
        </a:p>
      </dgm:t>
    </dgm:pt>
    <dgm:pt modelId="{392C28D5-DD62-4D44-8217-EF5182C3F630}" type="pres">
      <dgm:prSet presAssocID="{BC756BA6-BAB0-43A9-8EC5-55BBBCB6AC94}" presName="Accent" presStyleLbl="parChTrans1D1" presStyleIdx="0" presStyleCnt="17" custLinFactY="24500" custLinFactNeighborY="100000"/>
      <dgm:spPr>
        <a:ln w="9525">
          <a:solidFill>
            <a:srgbClr val="0070C0"/>
          </a:solidFill>
        </a:ln>
      </dgm:spPr>
    </dgm:pt>
    <dgm:pt modelId="{53A6E124-9BAC-41C0-B21E-9CFEEEFB4672}" type="pres">
      <dgm:prSet presAssocID="{BC756BA6-BAB0-43A9-8EC5-55BBBCB6AC94}" presName="Child" presStyleLbl="revTx" presStyleIdx="1" presStyleCnt="34">
        <dgm:presLayoutVars>
          <dgm:chMax val="0"/>
          <dgm:chPref val="0"/>
          <dgm:bulletEnabled val="1"/>
        </dgm:presLayoutVars>
      </dgm:prSet>
      <dgm:spPr/>
      <dgm:t>
        <a:bodyPr/>
        <a:lstStyle/>
        <a:p>
          <a:endParaRPr lang="en-US"/>
        </a:p>
      </dgm:t>
    </dgm:pt>
    <dgm:pt modelId="{3803FCF3-EB9D-4372-AA8D-BCA3B88284B7}" type="pres">
      <dgm:prSet presAssocID="{9463B2C9-33F5-46AE-93CB-778EB52FC08A}" presName="sibTrans" presStyleCnt="0"/>
      <dgm:spPr/>
    </dgm:pt>
    <dgm:pt modelId="{C665D548-F027-4732-A549-6BE1863B75E7}" type="pres">
      <dgm:prSet presAssocID="{286A42C1-8D2F-456E-A207-AE998D9EC689}" presName="composite" presStyleCnt="0"/>
      <dgm:spPr/>
    </dgm:pt>
    <dgm:pt modelId="{AF602F40-55F1-405D-A600-6B3162319557}" type="pres">
      <dgm:prSet presAssocID="{286A42C1-8D2F-456E-A207-AE998D9EC689}" presName="FirstChild" presStyleLbl="revTx" presStyleIdx="2" presStyleCnt="34" custLinFactNeighborX="-7293" custLinFactNeighborY="-6980">
        <dgm:presLayoutVars>
          <dgm:chMax val="0"/>
          <dgm:chPref val="0"/>
          <dgm:bulletEnabled val="1"/>
        </dgm:presLayoutVars>
      </dgm:prSet>
      <dgm:spPr/>
      <dgm:t>
        <a:bodyPr/>
        <a:lstStyle/>
        <a:p>
          <a:endParaRPr lang="en-US"/>
        </a:p>
      </dgm:t>
    </dgm:pt>
    <dgm:pt modelId="{486514C4-D311-417D-A1C7-11925D2DC6C7}" type="pres">
      <dgm:prSet presAssocID="{286A42C1-8D2F-456E-A207-AE998D9EC689}" presName="Parent" presStyleLbl="alignNode1" presStyleIdx="1" presStyleCnt="17" custScaleX="77362" custScaleY="283915" custLinFactNeighborX="-10624" custLinFactNeighborY="-91314">
        <dgm:presLayoutVars>
          <dgm:chMax val="3"/>
          <dgm:chPref val="3"/>
          <dgm:bulletEnabled val="1"/>
        </dgm:presLayoutVars>
      </dgm:prSet>
      <dgm:spPr/>
      <dgm:t>
        <a:bodyPr/>
        <a:lstStyle/>
        <a:p>
          <a:endParaRPr lang="en-US"/>
        </a:p>
      </dgm:t>
    </dgm:pt>
    <dgm:pt modelId="{0036B67A-6FC8-4F0F-9B4D-7212F8DE9053}" type="pres">
      <dgm:prSet presAssocID="{286A42C1-8D2F-456E-A207-AE998D9EC689}" presName="Accent" presStyleLbl="parChTrans1D1" presStyleIdx="1" presStyleCnt="17"/>
      <dgm:spPr>
        <a:ln w="9525">
          <a:solidFill>
            <a:srgbClr val="0070C0"/>
          </a:solidFill>
        </a:ln>
      </dgm:spPr>
    </dgm:pt>
    <dgm:pt modelId="{65216231-03DE-4A00-9448-B6B68ED2EC8A}" type="pres">
      <dgm:prSet presAssocID="{286A42C1-8D2F-456E-A207-AE998D9EC689}" presName="Child" presStyleLbl="revTx" presStyleIdx="3" presStyleCnt="34">
        <dgm:presLayoutVars>
          <dgm:chMax val="0"/>
          <dgm:chPref val="0"/>
          <dgm:bulletEnabled val="1"/>
        </dgm:presLayoutVars>
      </dgm:prSet>
      <dgm:spPr/>
      <dgm:t>
        <a:bodyPr/>
        <a:lstStyle/>
        <a:p>
          <a:endParaRPr lang="en-US"/>
        </a:p>
      </dgm:t>
    </dgm:pt>
    <dgm:pt modelId="{637DB2BF-F5B4-416B-86E0-D680CF9D3296}" type="pres">
      <dgm:prSet presAssocID="{5C530689-B513-4F15-B06E-8DB6ED73A5DB}" presName="sibTrans" presStyleCnt="0"/>
      <dgm:spPr/>
    </dgm:pt>
    <dgm:pt modelId="{D9E5A72F-9959-44B1-8C2D-59717F187BE8}" type="pres">
      <dgm:prSet presAssocID="{601F5784-7EF1-4BBF-86D3-E0C067BD16CD}" presName="composite" presStyleCnt="0"/>
      <dgm:spPr/>
    </dgm:pt>
    <dgm:pt modelId="{6652CC3E-BA3B-4997-B2A4-8AC3DDA59F9D}" type="pres">
      <dgm:prSet presAssocID="{601F5784-7EF1-4BBF-86D3-E0C067BD16CD}" presName="FirstChild" presStyleLbl="revTx" presStyleIdx="4" presStyleCnt="34" custLinFactNeighborX="-7294" custLinFactNeighborY="-10469">
        <dgm:presLayoutVars>
          <dgm:chMax val="0"/>
          <dgm:chPref val="0"/>
          <dgm:bulletEnabled val="1"/>
        </dgm:presLayoutVars>
      </dgm:prSet>
      <dgm:spPr/>
      <dgm:t>
        <a:bodyPr/>
        <a:lstStyle/>
        <a:p>
          <a:endParaRPr lang="en-US"/>
        </a:p>
      </dgm:t>
    </dgm:pt>
    <dgm:pt modelId="{3B44C95A-E978-41F4-827C-4C330DD4F15D}" type="pres">
      <dgm:prSet presAssocID="{601F5784-7EF1-4BBF-86D3-E0C067BD16CD}" presName="Parent" presStyleLbl="alignNode1" presStyleIdx="2" presStyleCnt="17" custScaleX="77362" custScaleY="140928" custLinFactNeighborX="-10624" custLinFactNeighborY="-22670">
        <dgm:presLayoutVars>
          <dgm:chMax val="3"/>
          <dgm:chPref val="3"/>
          <dgm:bulletEnabled val="1"/>
        </dgm:presLayoutVars>
      </dgm:prSet>
      <dgm:spPr/>
      <dgm:t>
        <a:bodyPr/>
        <a:lstStyle/>
        <a:p>
          <a:endParaRPr lang="en-US"/>
        </a:p>
      </dgm:t>
    </dgm:pt>
    <dgm:pt modelId="{DD6A99F7-BA30-4076-84FB-20E58ACB5E54}" type="pres">
      <dgm:prSet presAssocID="{601F5784-7EF1-4BBF-86D3-E0C067BD16CD}" presName="Accent" presStyleLbl="parChTrans1D1" presStyleIdx="2" presStyleCnt="17"/>
      <dgm:spPr>
        <a:ln w="9525">
          <a:solidFill>
            <a:srgbClr val="0070C0"/>
          </a:solidFill>
        </a:ln>
      </dgm:spPr>
    </dgm:pt>
    <dgm:pt modelId="{E01D795A-3293-4E9C-9F9A-423299C0FB22}" type="pres">
      <dgm:prSet presAssocID="{601F5784-7EF1-4BBF-86D3-E0C067BD16CD}" presName="Child" presStyleLbl="revTx" presStyleIdx="5" presStyleCnt="34">
        <dgm:presLayoutVars>
          <dgm:chMax val="0"/>
          <dgm:chPref val="0"/>
          <dgm:bulletEnabled val="1"/>
        </dgm:presLayoutVars>
      </dgm:prSet>
      <dgm:spPr/>
      <dgm:t>
        <a:bodyPr/>
        <a:lstStyle/>
        <a:p>
          <a:endParaRPr lang="en-US"/>
        </a:p>
      </dgm:t>
    </dgm:pt>
    <dgm:pt modelId="{07AD1B3A-44FF-4966-A242-C22FEFFF836E}" type="pres">
      <dgm:prSet presAssocID="{F37E9249-935F-49C0-8B69-78EDA9E7298B}" presName="sibTrans" presStyleCnt="0"/>
      <dgm:spPr/>
    </dgm:pt>
    <dgm:pt modelId="{A315E596-3194-42FC-9695-3187AFF0A658}" type="pres">
      <dgm:prSet presAssocID="{CE9067BF-975E-4D91-8801-71D14F95DF84}" presName="composite" presStyleCnt="0"/>
      <dgm:spPr/>
    </dgm:pt>
    <dgm:pt modelId="{8CC6273F-3296-47F0-A563-0A53B24779C7}" type="pres">
      <dgm:prSet presAssocID="{CE9067BF-975E-4D91-8801-71D14F95DF84}" presName="FirstChild" presStyleLbl="revTx" presStyleIdx="6" presStyleCnt="34" custLinFactNeighborX="-7391" custLinFactNeighborY="-6979">
        <dgm:presLayoutVars>
          <dgm:chMax val="0"/>
          <dgm:chPref val="0"/>
          <dgm:bulletEnabled val="1"/>
        </dgm:presLayoutVars>
      </dgm:prSet>
      <dgm:spPr/>
      <dgm:t>
        <a:bodyPr/>
        <a:lstStyle/>
        <a:p>
          <a:endParaRPr lang="en-US"/>
        </a:p>
      </dgm:t>
    </dgm:pt>
    <dgm:pt modelId="{6AEF8F54-8F13-46A8-AB03-634078FD908A}" type="pres">
      <dgm:prSet presAssocID="{CE9067BF-975E-4D91-8801-71D14F95DF84}" presName="Parent" presStyleLbl="alignNode1" presStyleIdx="3" presStyleCnt="17" custScaleX="77362" custScaleY="140928" custLinFactNeighborX="-10624" custLinFactNeighborY="-29897">
        <dgm:presLayoutVars>
          <dgm:chMax val="3"/>
          <dgm:chPref val="3"/>
          <dgm:bulletEnabled val="1"/>
        </dgm:presLayoutVars>
      </dgm:prSet>
      <dgm:spPr/>
      <dgm:t>
        <a:bodyPr/>
        <a:lstStyle/>
        <a:p>
          <a:endParaRPr lang="en-US"/>
        </a:p>
      </dgm:t>
    </dgm:pt>
    <dgm:pt modelId="{59F1CCE2-D8A7-41D6-8E28-EBBEA6053791}" type="pres">
      <dgm:prSet presAssocID="{CE9067BF-975E-4D91-8801-71D14F95DF84}" presName="Accent" presStyleLbl="parChTrans1D1" presStyleIdx="3" presStyleCnt="17"/>
      <dgm:spPr>
        <a:ln w="9525">
          <a:solidFill>
            <a:srgbClr val="0070C0"/>
          </a:solidFill>
        </a:ln>
      </dgm:spPr>
    </dgm:pt>
    <dgm:pt modelId="{08D95D4B-6518-4A26-8F25-0FCF1E951723}" type="pres">
      <dgm:prSet presAssocID="{CE9067BF-975E-4D91-8801-71D14F95DF84}" presName="Child" presStyleLbl="revTx" presStyleIdx="7" presStyleCnt="34">
        <dgm:presLayoutVars>
          <dgm:chMax val="0"/>
          <dgm:chPref val="0"/>
          <dgm:bulletEnabled val="1"/>
        </dgm:presLayoutVars>
      </dgm:prSet>
      <dgm:spPr/>
      <dgm:t>
        <a:bodyPr/>
        <a:lstStyle/>
        <a:p>
          <a:endParaRPr lang="en-US"/>
        </a:p>
      </dgm:t>
    </dgm:pt>
    <dgm:pt modelId="{F2A23E2B-E6EE-4B89-97D4-1C26640D5F99}" type="pres">
      <dgm:prSet presAssocID="{7E2BDD5A-1C0E-4E2E-9ECE-4D1CECB115FB}" presName="sibTrans" presStyleCnt="0"/>
      <dgm:spPr/>
    </dgm:pt>
    <dgm:pt modelId="{6A26E864-0793-4B03-8FD8-14FAA399C868}" type="pres">
      <dgm:prSet presAssocID="{D458801B-A488-4B17-AE74-42C1126C9BAB}" presName="composite" presStyleCnt="0"/>
      <dgm:spPr/>
    </dgm:pt>
    <dgm:pt modelId="{1E6890F9-514A-4DDB-95C3-147AAB855922}" type="pres">
      <dgm:prSet presAssocID="{D458801B-A488-4B17-AE74-42C1126C9BAB}" presName="FirstChild" presStyleLbl="revTx" presStyleIdx="8" presStyleCnt="34" custLinFactNeighborX="-7294" custLinFactNeighborY="-6980">
        <dgm:presLayoutVars>
          <dgm:chMax val="0"/>
          <dgm:chPref val="0"/>
          <dgm:bulletEnabled val="1"/>
        </dgm:presLayoutVars>
      </dgm:prSet>
      <dgm:spPr/>
      <dgm:t>
        <a:bodyPr/>
        <a:lstStyle/>
        <a:p>
          <a:endParaRPr lang="en-US"/>
        </a:p>
      </dgm:t>
    </dgm:pt>
    <dgm:pt modelId="{B7AA3D34-18E7-4776-BF3A-36F991FC0C9D}" type="pres">
      <dgm:prSet presAssocID="{D458801B-A488-4B17-AE74-42C1126C9BAB}" presName="Parent" presStyleLbl="alignNode1" presStyleIdx="4" presStyleCnt="17" custScaleX="77362" custScaleY="140928" custLinFactNeighborX="-10624" custLinFactNeighborY="-29897">
        <dgm:presLayoutVars>
          <dgm:chMax val="3"/>
          <dgm:chPref val="3"/>
          <dgm:bulletEnabled val="1"/>
        </dgm:presLayoutVars>
      </dgm:prSet>
      <dgm:spPr/>
      <dgm:t>
        <a:bodyPr/>
        <a:lstStyle/>
        <a:p>
          <a:endParaRPr lang="en-US"/>
        </a:p>
      </dgm:t>
    </dgm:pt>
    <dgm:pt modelId="{FEDA6A64-6EAB-4B3D-87E3-C37F56D25FEA}" type="pres">
      <dgm:prSet presAssocID="{D458801B-A488-4B17-AE74-42C1126C9BAB}" presName="Accent" presStyleLbl="parChTrans1D1" presStyleIdx="4" presStyleCnt="17"/>
      <dgm:spPr>
        <a:ln w="9525">
          <a:solidFill>
            <a:srgbClr val="0070C0"/>
          </a:solidFill>
        </a:ln>
      </dgm:spPr>
    </dgm:pt>
    <dgm:pt modelId="{C0867177-ACCD-402E-AC1D-628DBA4FAA88}" type="pres">
      <dgm:prSet presAssocID="{D458801B-A488-4B17-AE74-42C1126C9BAB}" presName="Child" presStyleLbl="revTx" presStyleIdx="9" presStyleCnt="34">
        <dgm:presLayoutVars>
          <dgm:chMax val="0"/>
          <dgm:chPref val="0"/>
          <dgm:bulletEnabled val="1"/>
        </dgm:presLayoutVars>
      </dgm:prSet>
      <dgm:spPr/>
      <dgm:t>
        <a:bodyPr/>
        <a:lstStyle/>
        <a:p>
          <a:endParaRPr lang="en-US"/>
        </a:p>
      </dgm:t>
    </dgm:pt>
    <dgm:pt modelId="{1D729D6E-9FFF-44E6-A67D-3C3BFD3279B5}" type="pres">
      <dgm:prSet presAssocID="{B10928A2-DE9C-4C51-A6FF-9BE1B84A6A58}" presName="sibTrans" presStyleCnt="0"/>
      <dgm:spPr/>
    </dgm:pt>
    <dgm:pt modelId="{A2D5665B-314B-42FC-B5C3-CA3D66AB3EAC}" type="pres">
      <dgm:prSet presAssocID="{C9CCC7A9-553E-404D-BC03-3E5A82FA7343}" presName="composite" presStyleCnt="0"/>
      <dgm:spPr/>
    </dgm:pt>
    <dgm:pt modelId="{CAF812DF-AE29-411D-B4DF-D0D5E4571BAE}" type="pres">
      <dgm:prSet presAssocID="{C9CCC7A9-553E-404D-BC03-3E5A82FA7343}" presName="FirstChild" presStyleLbl="revTx" presStyleIdx="10" presStyleCnt="34" custLinFactNeighborX="-7294" custLinFactNeighborY="-3490">
        <dgm:presLayoutVars>
          <dgm:chMax val="0"/>
          <dgm:chPref val="0"/>
          <dgm:bulletEnabled val="1"/>
        </dgm:presLayoutVars>
      </dgm:prSet>
      <dgm:spPr/>
      <dgm:t>
        <a:bodyPr/>
        <a:lstStyle/>
        <a:p>
          <a:endParaRPr lang="en-US"/>
        </a:p>
      </dgm:t>
    </dgm:pt>
    <dgm:pt modelId="{27417C81-6F75-4A39-B52F-F4CF64A7206E}" type="pres">
      <dgm:prSet presAssocID="{C9CCC7A9-553E-404D-BC03-3E5A82FA7343}" presName="Parent" presStyleLbl="alignNode1" presStyleIdx="5" presStyleCnt="17" custScaleX="77362" custScaleY="140928" custLinFactNeighborX="-10624" custLinFactNeighborY="-29897">
        <dgm:presLayoutVars>
          <dgm:chMax val="3"/>
          <dgm:chPref val="3"/>
          <dgm:bulletEnabled val="1"/>
        </dgm:presLayoutVars>
      </dgm:prSet>
      <dgm:spPr/>
      <dgm:t>
        <a:bodyPr/>
        <a:lstStyle/>
        <a:p>
          <a:endParaRPr lang="en-US"/>
        </a:p>
      </dgm:t>
    </dgm:pt>
    <dgm:pt modelId="{F32C940E-C3CA-44C3-81D0-B9436B0F5386}" type="pres">
      <dgm:prSet presAssocID="{C9CCC7A9-553E-404D-BC03-3E5A82FA7343}" presName="Accent" presStyleLbl="parChTrans1D1" presStyleIdx="5" presStyleCnt="17"/>
      <dgm:spPr>
        <a:ln w="9525">
          <a:solidFill>
            <a:srgbClr val="0070C0"/>
          </a:solidFill>
        </a:ln>
      </dgm:spPr>
    </dgm:pt>
    <dgm:pt modelId="{E27FD776-5A37-424E-8257-9D85B3A25C50}" type="pres">
      <dgm:prSet presAssocID="{C9CCC7A9-553E-404D-BC03-3E5A82FA7343}" presName="Child" presStyleLbl="revTx" presStyleIdx="11" presStyleCnt="34">
        <dgm:presLayoutVars>
          <dgm:chMax val="0"/>
          <dgm:chPref val="0"/>
          <dgm:bulletEnabled val="1"/>
        </dgm:presLayoutVars>
      </dgm:prSet>
      <dgm:spPr/>
      <dgm:t>
        <a:bodyPr/>
        <a:lstStyle/>
        <a:p>
          <a:endParaRPr lang="en-US"/>
        </a:p>
      </dgm:t>
    </dgm:pt>
    <dgm:pt modelId="{2133906D-1255-4542-ADC5-4CC97F526850}" type="pres">
      <dgm:prSet presAssocID="{AACFF8CC-345E-486F-99C4-819168052B99}" presName="sibTrans" presStyleCnt="0"/>
      <dgm:spPr/>
    </dgm:pt>
    <dgm:pt modelId="{2F62DF01-7736-49A6-875A-871F0F098FFD}" type="pres">
      <dgm:prSet presAssocID="{B5EE9E51-290B-4E28-8220-E1D2C38FA435}" presName="composite" presStyleCnt="0"/>
      <dgm:spPr/>
    </dgm:pt>
    <dgm:pt modelId="{E9CDFC13-AB9E-4367-96EF-D71D5D86F7C6}" type="pres">
      <dgm:prSet presAssocID="{B5EE9E51-290B-4E28-8220-E1D2C38FA435}" presName="FirstChild" presStyleLbl="revTx" presStyleIdx="12" presStyleCnt="34" custLinFactNeighborX="-7196" custLinFactNeighborY="-3490">
        <dgm:presLayoutVars>
          <dgm:chMax val="0"/>
          <dgm:chPref val="0"/>
          <dgm:bulletEnabled val="1"/>
        </dgm:presLayoutVars>
      </dgm:prSet>
      <dgm:spPr/>
      <dgm:t>
        <a:bodyPr/>
        <a:lstStyle/>
        <a:p>
          <a:endParaRPr lang="en-US"/>
        </a:p>
      </dgm:t>
    </dgm:pt>
    <dgm:pt modelId="{AC1D7B2D-D85B-4ABC-BBEA-AFB63FB6FF26}" type="pres">
      <dgm:prSet presAssocID="{B5EE9E51-290B-4E28-8220-E1D2C38FA435}" presName="Parent" presStyleLbl="alignNode1" presStyleIdx="6" presStyleCnt="17" custScaleX="77362" custScaleY="140928" custLinFactNeighborX="-10624" custLinFactNeighborY="-25626">
        <dgm:presLayoutVars>
          <dgm:chMax val="3"/>
          <dgm:chPref val="3"/>
          <dgm:bulletEnabled val="1"/>
        </dgm:presLayoutVars>
      </dgm:prSet>
      <dgm:spPr/>
      <dgm:t>
        <a:bodyPr/>
        <a:lstStyle/>
        <a:p>
          <a:endParaRPr lang="en-US"/>
        </a:p>
      </dgm:t>
    </dgm:pt>
    <dgm:pt modelId="{1360D785-E725-49DD-B742-99FCE6ACF889}" type="pres">
      <dgm:prSet presAssocID="{B5EE9E51-290B-4E28-8220-E1D2C38FA435}" presName="Accent" presStyleLbl="parChTrans1D1" presStyleIdx="6" presStyleCnt="17"/>
      <dgm:spPr>
        <a:ln w="9525">
          <a:solidFill>
            <a:srgbClr val="0070C0"/>
          </a:solidFill>
        </a:ln>
      </dgm:spPr>
    </dgm:pt>
    <dgm:pt modelId="{25687834-4F50-457B-83A5-D0142FAD6FF9}" type="pres">
      <dgm:prSet presAssocID="{B5EE9E51-290B-4E28-8220-E1D2C38FA435}" presName="Child" presStyleLbl="revTx" presStyleIdx="13" presStyleCnt="34">
        <dgm:presLayoutVars>
          <dgm:chMax val="0"/>
          <dgm:chPref val="0"/>
          <dgm:bulletEnabled val="1"/>
        </dgm:presLayoutVars>
      </dgm:prSet>
      <dgm:spPr/>
      <dgm:t>
        <a:bodyPr/>
        <a:lstStyle/>
        <a:p>
          <a:endParaRPr lang="en-US"/>
        </a:p>
      </dgm:t>
    </dgm:pt>
    <dgm:pt modelId="{1604B706-3E54-43D4-B9B3-9C93A3EAF475}" type="pres">
      <dgm:prSet presAssocID="{8A06B49D-F241-4433-B402-88B700082A98}" presName="sibTrans" presStyleCnt="0"/>
      <dgm:spPr/>
    </dgm:pt>
    <dgm:pt modelId="{211FD005-A34F-4D62-94EA-796614EDD82D}" type="pres">
      <dgm:prSet presAssocID="{FF27A395-FEFE-4276-B825-78DF5BF0BD65}" presName="composite" presStyleCnt="0"/>
      <dgm:spPr/>
    </dgm:pt>
    <dgm:pt modelId="{3855E7AC-7571-48A9-9D3A-EFE79ABA99D9}" type="pres">
      <dgm:prSet presAssocID="{FF27A395-FEFE-4276-B825-78DF5BF0BD65}" presName="FirstChild" presStyleLbl="revTx" presStyleIdx="14" presStyleCnt="34" custScaleX="104059" custScaleY="197547" custLinFactNeighborX="-4473" custLinFactNeighborY="-45669">
        <dgm:presLayoutVars>
          <dgm:chMax val="0"/>
          <dgm:chPref val="0"/>
          <dgm:bulletEnabled val="1"/>
        </dgm:presLayoutVars>
      </dgm:prSet>
      <dgm:spPr/>
      <dgm:t>
        <a:bodyPr/>
        <a:lstStyle/>
        <a:p>
          <a:endParaRPr lang="en-US"/>
        </a:p>
      </dgm:t>
    </dgm:pt>
    <dgm:pt modelId="{13B9AF1B-A0F5-42DF-9CC1-DBB05969D378}" type="pres">
      <dgm:prSet presAssocID="{FF27A395-FEFE-4276-B825-78DF5BF0BD65}" presName="Parent" presStyleLbl="alignNode1" presStyleIdx="7" presStyleCnt="17" custScaleX="77362" custScaleY="140928" custLinFactNeighborX="-8431" custLinFactNeighborY="-25626">
        <dgm:presLayoutVars>
          <dgm:chMax val="3"/>
          <dgm:chPref val="3"/>
          <dgm:bulletEnabled val="1"/>
        </dgm:presLayoutVars>
      </dgm:prSet>
      <dgm:spPr/>
      <dgm:t>
        <a:bodyPr/>
        <a:lstStyle/>
        <a:p>
          <a:endParaRPr lang="en-US"/>
        </a:p>
      </dgm:t>
    </dgm:pt>
    <dgm:pt modelId="{A587C1E4-D97D-48BC-9348-8E9A6B545048}" type="pres">
      <dgm:prSet presAssocID="{FF27A395-FEFE-4276-B825-78DF5BF0BD65}" presName="Accent" presStyleLbl="parChTrans1D1" presStyleIdx="7" presStyleCnt="17"/>
      <dgm:spPr>
        <a:ln w="9525">
          <a:solidFill>
            <a:srgbClr val="0070C0"/>
          </a:solidFill>
        </a:ln>
      </dgm:spPr>
    </dgm:pt>
    <dgm:pt modelId="{249C135F-3240-497F-A7B9-03E4F01F9674}" type="pres">
      <dgm:prSet presAssocID="{FF27A395-FEFE-4276-B825-78DF5BF0BD65}" presName="Child" presStyleLbl="revTx" presStyleIdx="15" presStyleCnt="34">
        <dgm:presLayoutVars>
          <dgm:chMax val="0"/>
          <dgm:chPref val="0"/>
          <dgm:bulletEnabled val="1"/>
        </dgm:presLayoutVars>
      </dgm:prSet>
      <dgm:spPr/>
      <dgm:t>
        <a:bodyPr/>
        <a:lstStyle/>
        <a:p>
          <a:endParaRPr lang="en-US"/>
        </a:p>
      </dgm:t>
    </dgm:pt>
    <dgm:pt modelId="{18301AF3-D97E-4D7D-8785-DE9488F2F24C}" type="pres">
      <dgm:prSet presAssocID="{F8BA8148-FDA2-4A21-8016-F2602B5D8549}" presName="sibTrans" presStyleCnt="0"/>
      <dgm:spPr/>
    </dgm:pt>
    <dgm:pt modelId="{A33BE6B8-FD97-4243-B4B4-5A6BE4653E81}" type="pres">
      <dgm:prSet presAssocID="{BAF7A710-FF07-4A13-8429-9CD9DDD3F455}" presName="composite" presStyleCnt="0"/>
      <dgm:spPr/>
    </dgm:pt>
    <dgm:pt modelId="{428432D0-836A-4616-A3E7-134C25331181}" type="pres">
      <dgm:prSet presAssocID="{BAF7A710-FF07-4A13-8429-9CD9DDD3F455}" presName="FirstChild" presStyleLbl="revTx" presStyleIdx="16" presStyleCnt="34" custScaleY="274840" custLinFactNeighborX="-7294" custLinFactNeighborY="-93603">
        <dgm:presLayoutVars>
          <dgm:chMax val="0"/>
          <dgm:chPref val="0"/>
          <dgm:bulletEnabled val="1"/>
        </dgm:presLayoutVars>
      </dgm:prSet>
      <dgm:spPr/>
      <dgm:t>
        <a:bodyPr/>
        <a:lstStyle/>
        <a:p>
          <a:endParaRPr lang="en-US"/>
        </a:p>
      </dgm:t>
    </dgm:pt>
    <dgm:pt modelId="{3579E608-7A8B-4A18-A7FB-C0EDBA773067}" type="pres">
      <dgm:prSet presAssocID="{BAF7A710-FF07-4A13-8429-9CD9DDD3F455}" presName="Parent" presStyleLbl="alignNode1" presStyleIdx="8" presStyleCnt="17" custScaleX="77362" custScaleY="140928" custLinFactNeighborX="-10624" custLinFactNeighborY="-25626">
        <dgm:presLayoutVars>
          <dgm:chMax val="3"/>
          <dgm:chPref val="3"/>
          <dgm:bulletEnabled val="1"/>
        </dgm:presLayoutVars>
      </dgm:prSet>
      <dgm:spPr/>
      <dgm:t>
        <a:bodyPr/>
        <a:lstStyle/>
        <a:p>
          <a:endParaRPr lang="en-US"/>
        </a:p>
      </dgm:t>
    </dgm:pt>
    <dgm:pt modelId="{A2CFB10F-8252-434C-8D0D-51FE03E2D072}" type="pres">
      <dgm:prSet presAssocID="{BAF7A710-FF07-4A13-8429-9CD9DDD3F455}" presName="Accent" presStyleLbl="parChTrans1D1" presStyleIdx="8" presStyleCnt="17"/>
      <dgm:spPr>
        <a:ln w="9525">
          <a:solidFill>
            <a:srgbClr val="0070C0"/>
          </a:solidFill>
        </a:ln>
      </dgm:spPr>
    </dgm:pt>
    <dgm:pt modelId="{2AFC9022-548D-485A-9D15-8ADB4E43D620}" type="pres">
      <dgm:prSet presAssocID="{BAF7A710-FF07-4A13-8429-9CD9DDD3F455}" presName="Child" presStyleLbl="revTx" presStyleIdx="17" presStyleCnt="34">
        <dgm:presLayoutVars>
          <dgm:chMax val="0"/>
          <dgm:chPref val="0"/>
          <dgm:bulletEnabled val="1"/>
        </dgm:presLayoutVars>
      </dgm:prSet>
      <dgm:spPr/>
      <dgm:t>
        <a:bodyPr/>
        <a:lstStyle/>
        <a:p>
          <a:endParaRPr lang="en-US"/>
        </a:p>
      </dgm:t>
    </dgm:pt>
    <dgm:pt modelId="{DAEEFFB1-FBE9-4375-A717-DB3A2FC1480E}" type="pres">
      <dgm:prSet presAssocID="{C2B01117-645A-4482-A63F-C199D232F8E8}" presName="sibTrans" presStyleCnt="0"/>
      <dgm:spPr/>
    </dgm:pt>
    <dgm:pt modelId="{DD419800-F1FB-4D88-B6EA-9E996513B008}" type="pres">
      <dgm:prSet presAssocID="{9D9C79C1-98FF-4175-96CE-64DE97784039}" presName="composite" presStyleCnt="0"/>
      <dgm:spPr/>
    </dgm:pt>
    <dgm:pt modelId="{4382B983-7A0B-4D8C-BF17-145548D25AEF}" type="pres">
      <dgm:prSet presAssocID="{9D9C79C1-98FF-4175-96CE-64DE97784039}" presName="FirstChild" presStyleLbl="revTx" presStyleIdx="18" presStyleCnt="34" custScaleY="350908" custLinFactY="-30287" custLinFactNeighborX="-7294" custLinFactNeighborY="-100000">
        <dgm:presLayoutVars>
          <dgm:chMax val="0"/>
          <dgm:chPref val="0"/>
          <dgm:bulletEnabled val="1"/>
        </dgm:presLayoutVars>
      </dgm:prSet>
      <dgm:spPr/>
      <dgm:t>
        <a:bodyPr/>
        <a:lstStyle/>
        <a:p>
          <a:endParaRPr lang="en-US"/>
        </a:p>
      </dgm:t>
    </dgm:pt>
    <dgm:pt modelId="{5788FAEC-CC76-4BB9-BBE5-31DC51739A11}" type="pres">
      <dgm:prSet presAssocID="{9D9C79C1-98FF-4175-96CE-64DE97784039}" presName="Parent" presStyleLbl="alignNode1" presStyleIdx="9" presStyleCnt="17" custScaleX="77362" custScaleY="140928" custLinFactNeighborX="-10624" custLinFactNeighborY="-29897">
        <dgm:presLayoutVars>
          <dgm:chMax val="3"/>
          <dgm:chPref val="3"/>
          <dgm:bulletEnabled val="1"/>
        </dgm:presLayoutVars>
      </dgm:prSet>
      <dgm:spPr/>
      <dgm:t>
        <a:bodyPr/>
        <a:lstStyle/>
        <a:p>
          <a:endParaRPr lang="en-US"/>
        </a:p>
      </dgm:t>
    </dgm:pt>
    <dgm:pt modelId="{AB28FB1F-F1C6-4C0E-A0D1-B3B91D55BEEB}" type="pres">
      <dgm:prSet presAssocID="{9D9C79C1-98FF-4175-96CE-64DE97784039}" presName="Accent" presStyleLbl="parChTrans1D1" presStyleIdx="9" presStyleCnt="17"/>
      <dgm:spPr>
        <a:ln w="9525">
          <a:solidFill>
            <a:srgbClr val="0070C0"/>
          </a:solidFill>
        </a:ln>
      </dgm:spPr>
    </dgm:pt>
    <dgm:pt modelId="{27641DFC-9283-4A88-B22D-56F42585FA10}" type="pres">
      <dgm:prSet presAssocID="{9D9C79C1-98FF-4175-96CE-64DE97784039}" presName="Child" presStyleLbl="revTx" presStyleIdx="19" presStyleCnt="34">
        <dgm:presLayoutVars>
          <dgm:chMax val="0"/>
          <dgm:chPref val="0"/>
          <dgm:bulletEnabled val="1"/>
        </dgm:presLayoutVars>
      </dgm:prSet>
      <dgm:spPr/>
      <dgm:t>
        <a:bodyPr/>
        <a:lstStyle/>
        <a:p>
          <a:endParaRPr lang="en-US"/>
        </a:p>
      </dgm:t>
    </dgm:pt>
    <dgm:pt modelId="{CAF6B786-A4AD-4183-8605-9DBD7A46168C}" type="pres">
      <dgm:prSet presAssocID="{B9AE35F8-4762-4481-AEC0-37F57E17C307}" presName="sibTrans" presStyleCnt="0"/>
      <dgm:spPr/>
    </dgm:pt>
    <dgm:pt modelId="{EBC681BF-9639-4AF2-809E-F52A93F999DF}" type="pres">
      <dgm:prSet presAssocID="{6D771B01-4405-454D-AB9F-A0E8124732D5}" presName="composite" presStyleCnt="0"/>
      <dgm:spPr/>
    </dgm:pt>
    <dgm:pt modelId="{B1458972-59C6-4958-A991-E2053280B484}" type="pres">
      <dgm:prSet presAssocID="{6D771B01-4405-454D-AB9F-A0E8124732D5}" presName="FirstChild" presStyleLbl="revTx" presStyleIdx="20" presStyleCnt="34" custScaleY="186937" custLinFactNeighborX="-7391" custLinFactNeighborY="-41217">
        <dgm:presLayoutVars>
          <dgm:chMax val="0"/>
          <dgm:chPref val="0"/>
          <dgm:bulletEnabled val="1"/>
        </dgm:presLayoutVars>
      </dgm:prSet>
      <dgm:spPr/>
      <dgm:t>
        <a:bodyPr/>
        <a:lstStyle/>
        <a:p>
          <a:endParaRPr lang="en-US"/>
        </a:p>
      </dgm:t>
    </dgm:pt>
    <dgm:pt modelId="{8B40023F-F5FD-4FF9-844A-2E4ECFAC00D4}" type="pres">
      <dgm:prSet presAssocID="{6D771B01-4405-454D-AB9F-A0E8124732D5}" presName="Parent" presStyleLbl="alignNode1" presStyleIdx="10" presStyleCnt="17" custScaleX="77362" custScaleY="140928" custLinFactNeighborX="-10624" custLinFactNeighborY="-29897">
        <dgm:presLayoutVars>
          <dgm:chMax val="3"/>
          <dgm:chPref val="3"/>
          <dgm:bulletEnabled val="1"/>
        </dgm:presLayoutVars>
      </dgm:prSet>
      <dgm:spPr/>
      <dgm:t>
        <a:bodyPr/>
        <a:lstStyle/>
        <a:p>
          <a:endParaRPr lang="en-US"/>
        </a:p>
      </dgm:t>
    </dgm:pt>
    <dgm:pt modelId="{A3439CFB-9411-421F-ACAF-D1B93FFC3B0C}" type="pres">
      <dgm:prSet presAssocID="{6D771B01-4405-454D-AB9F-A0E8124732D5}" presName="Accent" presStyleLbl="parChTrans1D1" presStyleIdx="10" presStyleCnt="17"/>
      <dgm:spPr>
        <a:ln w="9525">
          <a:solidFill>
            <a:srgbClr val="0070C0"/>
          </a:solidFill>
        </a:ln>
      </dgm:spPr>
    </dgm:pt>
    <dgm:pt modelId="{9211DA5C-CB06-451A-AFD0-3EBD04129A3F}" type="pres">
      <dgm:prSet presAssocID="{6D771B01-4405-454D-AB9F-A0E8124732D5}" presName="Child" presStyleLbl="revTx" presStyleIdx="21" presStyleCnt="34">
        <dgm:presLayoutVars>
          <dgm:chMax val="0"/>
          <dgm:chPref val="0"/>
          <dgm:bulletEnabled val="1"/>
        </dgm:presLayoutVars>
      </dgm:prSet>
      <dgm:spPr/>
      <dgm:t>
        <a:bodyPr/>
        <a:lstStyle/>
        <a:p>
          <a:endParaRPr lang="en-US"/>
        </a:p>
      </dgm:t>
    </dgm:pt>
    <dgm:pt modelId="{8D731DC6-FA64-4C99-A72F-665FA2FB9C8B}" type="pres">
      <dgm:prSet presAssocID="{D05B631D-A6AE-4AFD-944C-0FEDFD9A1615}" presName="sibTrans" presStyleCnt="0"/>
      <dgm:spPr/>
    </dgm:pt>
    <dgm:pt modelId="{A7B1F2F1-A8DA-489C-B8C0-D261ACA76CAC}" type="pres">
      <dgm:prSet presAssocID="{D58A97ED-93D7-4351-A095-74EE36B70DEB}" presName="composite" presStyleCnt="0"/>
      <dgm:spPr/>
    </dgm:pt>
    <dgm:pt modelId="{AF1415E5-09C2-4057-B304-EFBAAA6D68B6}" type="pres">
      <dgm:prSet presAssocID="{D58A97ED-93D7-4351-A095-74EE36B70DEB}" presName="FirstChild" presStyleLbl="revTx" presStyleIdx="22" presStyleCnt="34" custScaleY="180324" custLinFactNeighborX="-7294" custLinFactNeighborY="-41489">
        <dgm:presLayoutVars>
          <dgm:chMax val="0"/>
          <dgm:chPref val="0"/>
          <dgm:bulletEnabled val="1"/>
        </dgm:presLayoutVars>
      </dgm:prSet>
      <dgm:spPr/>
      <dgm:t>
        <a:bodyPr/>
        <a:lstStyle/>
        <a:p>
          <a:endParaRPr lang="en-US"/>
        </a:p>
      </dgm:t>
    </dgm:pt>
    <dgm:pt modelId="{ABD2F7D5-3F82-423B-8610-20E6086785D5}" type="pres">
      <dgm:prSet presAssocID="{D58A97ED-93D7-4351-A095-74EE36B70DEB}" presName="Parent" presStyleLbl="alignNode1" presStyleIdx="11" presStyleCnt="17" custScaleX="77362" custScaleY="140928" custLinFactNeighborX="-10624" custLinFactNeighborY="-35168">
        <dgm:presLayoutVars>
          <dgm:chMax val="3"/>
          <dgm:chPref val="3"/>
          <dgm:bulletEnabled val="1"/>
        </dgm:presLayoutVars>
      </dgm:prSet>
      <dgm:spPr/>
      <dgm:t>
        <a:bodyPr/>
        <a:lstStyle/>
        <a:p>
          <a:endParaRPr lang="en-US"/>
        </a:p>
      </dgm:t>
    </dgm:pt>
    <dgm:pt modelId="{3F5D32A9-1026-4A4D-BB63-6ACA72959EEB}" type="pres">
      <dgm:prSet presAssocID="{D58A97ED-93D7-4351-A095-74EE36B70DEB}" presName="Accent" presStyleLbl="parChTrans1D1" presStyleIdx="11" presStyleCnt="17"/>
      <dgm:spPr>
        <a:ln w="9525">
          <a:solidFill>
            <a:srgbClr val="0070C0"/>
          </a:solidFill>
        </a:ln>
      </dgm:spPr>
    </dgm:pt>
    <dgm:pt modelId="{44010827-4DFE-428D-BBC3-E3C6EDA1D3EE}" type="pres">
      <dgm:prSet presAssocID="{D58A97ED-93D7-4351-A095-74EE36B70DEB}" presName="Child" presStyleLbl="revTx" presStyleIdx="23" presStyleCnt="34">
        <dgm:presLayoutVars>
          <dgm:chMax val="0"/>
          <dgm:chPref val="0"/>
          <dgm:bulletEnabled val="1"/>
        </dgm:presLayoutVars>
      </dgm:prSet>
      <dgm:spPr/>
      <dgm:t>
        <a:bodyPr/>
        <a:lstStyle/>
        <a:p>
          <a:endParaRPr lang="en-US"/>
        </a:p>
      </dgm:t>
    </dgm:pt>
    <dgm:pt modelId="{96ED5E2B-6B1D-4F3B-A318-CEBF8E9B6259}" type="pres">
      <dgm:prSet presAssocID="{0DC0F886-4992-490D-8222-9A23CB6905BB}" presName="sibTrans" presStyleCnt="0"/>
      <dgm:spPr/>
    </dgm:pt>
    <dgm:pt modelId="{D369DC18-79D1-475F-87E9-A4EF3E6DD315}" type="pres">
      <dgm:prSet presAssocID="{6641E687-C572-4D5A-A79A-BE06959840C5}" presName="composite" presStyleCnt="0"/>
      <dgm:spPr/>
    </dgm:pt>
    <dgm:pt modelId="{AACCA796-F0E2-485A-8AAD-EA7E8ED44D65}" type="pres">
      <dgm:prSet presAssocID="{6641E687-C572-4D5A-A79A-BE06959840C5}" presName="FirstChild" presStyleLbl="revTx" presStyleIdx="24" presStyleCnt="34" custScaleY="225127" custLinFactNeighborX="-7294" custLinFactNeighborY="-63067">
        <dgm:presLayoutVars>
          <dgm:chMax val="0"/>
          <dgm:chPref val="0"/>
          <dgm:bulletEnabled val="1"/>
        </dgm:presLayoutVars>
      </dgm:prSet>
      <dgm:spPr/>
      <dgm:t>
        <a:bodyPr/>
        <a:lstStyle/>
        <a:p>
          <a:endParaRPr lang="en-US"/>
        </a:p>
      </dgm:t>
    </dgm:pt>
    <dgm:pt modelId="{5BD46272-C6C7-40C1-A87B-4D4B0C4021D4}" type="pres">
      <dgm:prSet presAssocID="{6641E687-C572-4D5A-A79A-BE06959840C5}" presName="Parent" presStyleLbl="alignNode1" presStyleIdx="12" presStyleCnt="17" custScaleX="77362" custScaleY="140928" custLinFactNeighborX="-10624" custLinFactNeighborY="-29897">
        <dgm:presLayoutVars>
          <dgm:chMax val="3"/>
          <dgm:chPref val="3"/>
          <dgm:bulletEnabled val="1"/>
        </dgm:presLayoutVars>
      </dgm:prSet>
      <dgm:spPr/>
      <dgm:t>
        <a:bodyPr/>
        <a:lstStyle/>
        <a:p>
          <a:endParaRPr lang="en-US"/>
        </a:p>
      </dgm:t>
    </dgm:pt>
    <dgm:pt modelId="{A98298D1-5EEA-44A7-BB18-2F85DB3C3358}" type="pres">
      <dgm:prSet presAssocID="{6641E687-C572-4D5A-A79A-BE06959840C5}" presName="Accent" presStyleLbl="parChTrans1D1" presStyleIdx="12" presStyleCnt="17"/>
      <dgm:spPr>
        <a:ln w="9525">
          <a:solidFill>
            <a:srgbClr val="0070C0"/>
          </a:solidFill>
        </a:ln>
      </dgm:spPr>
    </dgm:pt>
    <dgm:pt modelId="{38FFBE84-095F-4A67-BEE7-D69BDA675E57}" type="pres">
      <dgm:prSet presAssocID="{6641E687-C572-4D5A-A79A-BE06959840C5}" presName="Child" presStyleLbl="revTx" presStyleIdx="25" presStyleCnt="34">
        <dgm:presLayoutVars>
          <dgm:chMax val="0"/>
          <dgm:chPref val="0"/>
          <dgm:bulletEnabled val="1"/>
        </dgm:presLayoutVars>
      </dgm:prSet>
      <dgm:spPr/>
      <dgm:t>
        <a:bodyPr/>
        <a:lstStyle/>
        <a:p>
          <a:endParaRPr lang="en-US"/>
        </a:p>
      </dgm:t>
    </dgm:pt>
    <dgm:pt modelId="{FD5535DE-307E-4D6A-A217-AE85258B963F}" type="pres">
      <dgm:prSet presAssocID="{EF085D6C-EC7A-4437-87C5-EB7256A659ED}" presName="sibTrans" presStyleCnt="0"/>
      <dgm:spPr/>
    </dgm:pt>
    <dgm:pt modelId="{48CFB6F8-CDC8-4F66-BEE0-DA4A1B8E7A79}" type="pres">
      <dgm:prSet presAssocID="{C829EABA-1E88-4524-9C1A-A03C52C57434}" presName="composite" presStyleCnt="0"/>
      <dgm:spPr/>
    </dgm:pt>
    <dgm:pt modelId="{E3212E15-B3D2-45E8-BEDB-D33B1C3AC312}" type="pres">
      <dgm:prSet presAssocID="{C829EABA-1E88-4524-9C1A-A03C52C57434}" presName="FirstChild" presStyleLbl="revTx" presStyleIdx="26" presStyleCnt="34" custScaleY="179031" custLinFactNeighborX="-7294" custLinFactNeighborY="-38430">
        <dgm:presLayoutVars>
          <dgm:chMax val="0"/>
          <dgm:chPref val="0"/>
          <dgm:bulletEnabled val="1"/>
        </dgm:presLayoutVars>
      </dgm:prSet>
      <dgm:spPr/>
      <dgm:t>
        <a:bodyPr/>
        <a:lstStyle/>
        <a:p>
          <a:endParaRPr lang="en-US"/>
        </a:p>
      </dgm:t>
    </dgm:pt>
    <dgm:pt modelId="{C902CD82-155F-437E-8583-AE2987CF6AEC}" type="pres">
      <dgm:prSet presAssocID="{C829EABA-1E88-4524-9C1A-A03C52C57434}" presName="Parent" presStyleLbl="alignNode1" presStyleIdx="13" presStyleCnt="17" custScaleX="77362" custScaleY="140928" custLinFactNeighborX="-10624" custLinFactNeighborY="-29897">
        <dgm:presLayoutVars>
          <dgm:chMax val="3"/>
          <dgm:chPref val="3"/>
          <dgm:bulletEnabled val="1"/>
        </dgm:presLayoutVars>
      </dgm:prSet>
      <dgm:spPr/>
      <dgm:t>
        <a:bodyPr/>
        <a:lstStyle/>
        <a:p>
          <a:endParaRPr lang="en-US"/>
        </a:p>
      </dgm:t>
    </dgm:pt>
    <dgm:pt modelId="{C319C2A9-CAB5-44B4-968C-F0DDCBCF4A4C}" type="pres">
      <dgm:prSet presAssocID="{C829EABA-1E88-4524-9C1A-A03C52C57434}" presName="Accent" presStyleLbl="parChTrans1D1" presStyleIdx="13" presStyleCnt="17"/>
      <dgm:spPr>
        <a:ln w="9525">
          <a:solidFill>
            <a:srgbClr val="0070C0"/>
          </a:solidFill>
        </a:ln>
      </dgm:spPr>
    </dgm:pt>
    <dgm:pt modelId="{71228E6A-CEB3-4048-B4E5-68097DC51980}" type="pres">
      <dgm:prSet presAssocID="{C829EABA-1E88-4524-9C1A-A03C52C57434}" presName="Child" presStyleLbl="revTx" presStyleIdx="27" presStyleCnt="34">
        <dgm:presLayoutVars>
          <dgm:chMax val="0"/>
          <dgm:chPref val="0"/>
          <dgm:bulletEnabled val="1"/>
        </dgm:presLayoutVars>
      </dgm:prSet>
      <dgm:spPr/>
      <dgm:t>
        <a:bodyPr/>
        <a:lstStyle/>
        <a:p>
          <a:endParaRPr lang="en-US"/>
        </a:p>
      </dgm:t>
    </dgm:pt>
    <dgm:pt modelId="{848A7B5D-7C93-4DE8-BBDC-C20CB92A2074}" type="pres">
      <dgm:prSet presAssocID="{A059ECF1-992F-4853-9CBB-DBFC8F16C8DE}" presName="sibTrans" presStyleCnt="0"/>
      <dgm:spPr/>
    </dgm:pt>
    <dgm:pt modelId="{99E17B0C-B28D-45BF-A8BA-A5E1CC07EA1A}" type="pres">
      <dgm:prSet presAssocID="{197CAE31-6587-4ADD-8FAA-0D1E5423CF8F}" presName="composite" presStyleCnt="0"/>
      <dgm:spPr/>
    </dgm:pt>
    <dgm:pt modelId="{60E8697C-85F8-447A-B196-411F5C645B1A}" type="pres">
      <dgm:prSet presAssocID="{197CAE31-6587-4ADD-8FAA-0D1E5423CF8F}" presName="FirstChild" presStyleLbl="revTx" presStyleIdx="28" presStyleCnt="34" custScaleY="276252" custLinFactNeighborX="-7196" custLinFactNeighborY="-90217">
        <dgm:presLayoutVars>
          <dgm:chMax val="0"/>
          <dgm:chPref val="0"/>
          <dgm:bulletEnabled val="1"/>
        </dgm:presLayoutVars>
      </dgm:prSet>
      <dgm:spPr/>
      <dgm:t>
        <a:bodyPr/>
        <a:lstStyle/>
        <a:p>
          <a:endParaRPr lang="en-US"/>
        </a:p>
      </dgm:t>
    </dgm:pt>
    <dgm:pt modelId="{25B46F77-3670-4D9D-A6BB-0309EA1F8A2A}" type="pres">
      <dgm:prSet presAssocID="{197CAE31-6587-4ADD-8FAA-0D1E5423CF8F}" presName="Parent" presStyleLbl="alignNode1" presStyleIdx="14" presStyleCnt="17" custScaleX="77362" custScaleY="140928" custLinFactNeighborX="-10624" custLinFactNeighborY="-29897">
        <dgm:presLayoutVars>
          <dgm:chMax val="3"/>
          <dgm:chPref val="3"/>
          <dgm:bulletEnabled val="1"/>
        </dgm:presLayoutVars>
      </dgm:prSet>
      <dgm:spPr/>
      <dgm:t>
        <a:bodyPr/>
        <a:lstStyle/>
        <a:p>
          <a:endParaRPr lang="en-US"/>
        </a:p>
      </dgm:t>
    </dgm:pt>
    <dgm:pt modelId="{57B50860-3467-4637-8EC7-74A9EBDF4ABD}" type="pres">
      <dgm:prSet presAssocID="{197CAE31-6587-4ADD-8FAA-0D1E5423CF8F}" presName="Accent" presStyleLbl="parChTrans1D1" presStyleIdx="14" presStyleCnt="17"/>
      <dgm:spPr>
        <a:ln w="9525">
          <a:solidFill>
            <a:srgbClr val="0070C0"/>
          </a:solidFill>
        </a:ln>
      </dgm:spPr>
    </dgm:pt>
    <dgm:pt modelId="{795AEF3D-ABA9-46DE-9E59-58C96A25B0DE}" type="pres">
      <dgm:prSet presAssocID="{197CAE31-6587-4ADD-8FAA-0D1E5423CF8F}" presName="Child" presStyleLbl="revTx" presStyleIdx="29" presStyleCnt="34">
        <dgm:presLayoutVars>
          <dgm:chMax val="0"/>
          <dgm:chPref val="0"/>
          <dgm:bulletEnabled val="1"/>
        </dgm:presLayoutVars>
      </dgm:prSet>
      <dgm:spPr/>
      <dgm:t>
        <a:bodyPr/>
        <a:lstStyle/>
        <a:p>
          <a:endParaRPr lang="en-US"/>
        </a:p>
      </dgm:t>
    </dgm:pt>
    <dgm:pt modelId="{71722D56-91E1-4477-AF1C-FCCAE3EEB693}" type="pres">
      <dgm:prSet presAssocID="{D7D8D651-7132-4CF5-92AB-2051A3076D67}" presName="sibTrans" presStyleCnt="0"/>
      <dgm:spPr/>
    </dgm:pt>
    <dgm:pt modelId="{097DF91D-1140-47E2-B9FB-C7539B8C67DD}" type="pres">
      <dgm:prSet presAssocID="{0AD4B410-C3A8-401A-855D-52ED4D142A60}" presName="composite" presStyleCnt="0"/>
      <dgm:spPr/>
    </dgm:pt>
    <dgm:pt modelId="{59D8B2EA-3987-40AB-A2A2-6403798846E2}" type="pres">
      <dgm:prSet presAssocID="{0AD4B410-C3A8-401A-855D-52ED4D142A60}" presName="FirstChild" presStyleLbl="revTx" presStyleIdx="30" presStyleCnt="34" custScaleY="211857" custLinFactNeighborX="-7294" custLinFactNeighborY="-55449">
        <dgm:presLayoutVars>
          <dgm:chMax val="0"/>
          <dgm:chPref val="0"/>
          <dgm:bulletEnabled val="1"/>
        </dgm:presLayoutVars>
      </dgm:prSet>
      <dgm:spPr/>
      <dgm:t>
        <a:bodyPr/>
        <a:lstStyle/>
        <a:p>
          <a:endParaRPr lang="en-US"/>
        </a:p>
      </dgm:t>
    </dgm:pt>
    <dgm:pt modelId="{AB5FF89C-9C42-4FB9-8F67-CE413F3447F9}" type="pres">
      <dgm:prSet presAssocID="{0AD4B410-C3A8-401A-855D-52ED4D142A60}" presName="Parent" presStyleLbl="alignNode1" presStyleIdx="15" presStyleCnt="17" custScaleX="77362" custScaleY="140928" custLinFactNeighborX="-10624" custLinFactNeighborY="-29897">
        <dgm:presLayoutVars>
          <dgm:chMax val="3"/>
          <dgm:chPref val="3"/>
          <dgm:bulletEnabled val="1"/>
        </dgm:presLayoutVars>
      </dgm:prSet>
      <dgm:spPr/>
      <dgm:t>
        <a:bodyPr/>
        <a:lstStyle/>
        <a:p>
          <a:endParaRPr lang="en-US"/>
        </a:p>
      </dgm:t>
    </dgm:pt>
    <dgm:pt modelId="{C8E99681-4174-4438-8432-8A1729436130}" type="pres">
      <dgm:prSet presAssocID="{0AD4B410-C3A8-401A-855D-52ED4D142A60}" presName="Accent" presStyleLbl="parChTrans1D1" presStyleIdx="15" presStyleCnt="17"/>
      <dgm:spPr>
        <a:ln w="9525">
          <a:solidFill>
            <a:srgbClr val="0070C0"/>
          </a:solidFill>
        </a:ln>
      </dgm:spPr>
    </dgm:pt>
    <dgm:pt modelId="{F8960DB5-9117-4321-AB6B-D0C21BA429D7}" type="pres">
      <dgm:prSet presAssocID="{0AD4B410-C3A8-401A-855D-52ED4D142A60}" presName="Child" presStyleLbl="revTx" presStyleIdx="31" presStyleCnt="34">
        <dgm:presLayoutVars>
          <dgm:chMax val="0"/>
          <dgm:chPref val="0"/>
          <dgm:bulletEnabled val="1"/>
        </dgm:presLayoutVars>
      </dgm:prSet>
      <dgm:spPr/>
      <dgm:t>
        <a:bodyPr/>
        <a:lstStyle/>
        <a:p>
          <a:endParaRPr lang="en-US"/>
        </a:p>
      </dgm:t>
    </dgm:pt>
    <dgm:pt modelId="{07E6EE42-F9EC-4E44-83F5-EF8159D035F6}" type="pres">
      <dgm:prSet presAssocID="{492CC3A6-2840-407E-AD33-BE0536B81507}" presName="sibTrans" presStyleCnt="0"/>
      <dgm:spPr/>
    </dgm:pt>
    <dgm:pt modelId="{0996FFE3-BBE8-4207-B6D2-7BB265870928}" type="pres">
      <dgm:prSet presAssocID="{A16DBB5C-2DA5-4FA0-ACEE-E0E52F5F2FD0}" presName="composite" presStyleCnt="0"/>
      <dgm:spPr/>
    </dgm:pt>
    <dgm:pt modelId="{AC5683FE-1C39-41AA-BB56-D63600E72691}" type="pres">
      <dgm:prSet presAssocID="{A16DBB5C-2DA5-4FA0-ACEE-E0E52F5F2FD0}" presName="FirstChild" presStyleLbl="revTx" presStyleIdx="32" presStyleCnt="34" custScaleY="265462" custLinFactNeighborX="-7294" custLinFactNeighborY="-84705">
        <dgm:presLayoutVars>
          <dgm:chMax val="0"/>
          <dgm:chPref val="0"/>
          <dgm:bulletEnabled val="1"/>
        </dgm:presLayoutVars>
      </dgm:prSet>
      <dgm:spPr/>
      <dgm:t>
        <a:bodyPr/>
        <a:lstStyle/>
        <a:p>
          <a:endParaRPr lang="en-US"/>
        </a:p>
      </dgm:t>
    </dgm:pt>
    <dgm:pt modelId="{87EAFC81-3DC3-488A-9A32-A2C2117171E3}" type="pres">
      <dgm:prSet presAssocID="{A16DBB5C-2DA5-4FA0-ACEE-E0E52F5F2FD0}" presName="Parent" presStyleLbl="alignNode1" presStyleIdx="16" presStyleCnt="17" custScaleX="77362" custScaleY="140928" custLinFactNeighborX="-10624" custLinFactNeighborY="-34168">
        <dgm:presLayoutVars>
          <dgm:chMax val="3"/>
          <dgm:chPref val="3"/>
          <dgm:bulletEnabled val="1"/>
        </dgm:presLayoutVars>
      </dgm:prSet>
      <dgm:spPr/>
      <dgm:t>
        <a:bodyPr/>
        <a:lstStyle/>
        <a:p>
          <a:endParaRPr lang="en-US"/>
        </a:p>
      </dgm:t>
    </dgm:pt>
    <dgm:pt modelId="{B72F5E1A-8CDE-4076-8675-1C088F40AA25}" type="pres">
      <dgm:prSet presAssocID="{A16DBB5C-2DA5-4FA0-ACEE-E0E52F5F2FD0}" presName="Accent" presStyleLbl="parChTrans1D1" presStyleIdx="16" presStyleCnt="17"/>
      <dgm:spPr>
        <a:ln w="9525">
          <a:solidFill>
            <a:srgbClr val="0070C0"/>
          </a:solidFill>
        </a:ln>
      </dgm:spPr>
    </dgm:pt>
    <dgm:pt modelId="{7119437D-2734-4B15-A83B-F77B6C01CA04}" type="pres">
      <dgm:prSet presAssocID="{A16DBB5C-2DA5-4FA0-ACEE-E0E52F5F2FD0}" presName="Child" presStyleLbl="revTx" presStyleIdx="33" presStyleCnt="34">
        <dgm:presLayoutVars>
          <dgm:chMax val="0"/>
          <dgm:chPref val="0"/>
          <dgm:bulletEnabled val="1"/>
        </dgm:presLayoutVars>
      </dgm:prSet>
      <dgm:spPr/>
      <dgm:t>
        <a:bodyPr/>
        <a:lstStyle/>
        <a:p>
          <a:endParaRPr lang="en-US"/>
        </a:p>
      </dgm:t>
    </dgm:pt>
  </dgm:ptLst>
  <dgm:cxnLst>
    <dgm:cxn modelId="{62EB9A42-60A2-4941-A76B-CC4BE2BB4A4A}" type="presOf" srcId="{BAF7A710-FF07-4A13-8429-9CD9DDD3F455}" destId="{3579E608-7A8B-4A18-A7FB-C0EDBA773067}" srcOrd="0" destOrd="0" presId="urn:microsoft.com/office/officeart/2011/layout/TabList"/>
    <dgm:cxn modelId="{22B9C1D2-4740-4898-829C-A109DCE3338E}" type="presOf" srcId="{197AC4C9-1054-461C-9F4A-EB31B5B8F9CF}" destId="{4382B983-7A0B-4D8C-BF17-145548D25AEF}" srcOrd="0" destOrd="0" presId="urn:microsoft.com/office/officeart/2011/layout/TabList"/>
    <dgm:cxn modelId="{13CFC5C8-B6D5-42A2-A280-04210E9FABAA}" srcId="{054385A5-32C4-4731-A6A6-9F88286EAE29}" destId="{197CAE31-6587-4ADD-8FAA-0D1E5423CF8F}" srcOrd="14" destOrd="0" parTransId="{24D7AAEC-EA28-49BB-94A6-95D6AC3AA37D}" sibTransId="{D7D8D651-7132-4CF5-92AB-2051A3076D67}"/>
    <dgm:cxn modelId="{2572BCCF-B725-467B-A16D-F7B86708B1C1}" type="presOf" srcId="{6D4E27D0-3BFD-4A8C-8B9A-6B2BD248D3A6}" destId="{6652CC3E-BA3B-4997-B2A4-8AC3DDA59F9D}" srcOrd="0" destOrd="0" presId="urn:microsoft.com/office/officeart/2011/layout/TabList"/>
    <dgm:cxn modelId="{9C5CCD6D-D4A7-4F90-98AC-6FAB8CC2CAB5}" srcId="{0AD4B410-C3A8-401A-855D-52ED4D142A60}" destId="{533F06CD-57E5-4905-8C4D-F33868547D10}" srcOrd="0" destOrd="0" parTransId="{BF73B1FA-669E-49C1-867C-ED91B6AF98D7}" sibTransId="{0D1ABA35-D130-4874-A14A-B1F7F1E6985E}"/>
    <dgm:cxn modelId="{FD6CBF02-5F59-4338-B869-5289786916FF}" type="presOf" srcId="{F8A6E90C-A567-41CC-93B3-416B23C10265}" destId="{E9CDFC13-AB9E-4367-96EF-D71D5D86F7C6}" srcOrd="0" destOrd="0" presId="urn:microsoft.com/office/officeart/2011/layout/TabList"/>
    <dgm:cxn modelId="{26177FBC-352D-438E-8F1D-7C796F7BAA1D}" srcId="{054385A5-32C4-4731-A6A6-9F88286EAE29}" destId="{CE9067BF-975E-4D91-8801-71D14F95DF84}" srcOrd="3" destOrd="0" parTransId="{94130FD5-64ED-4104-A7DB-0475803A50B7}" sibTransId="{7E2BDD5A-1C0E-4E2E-9ECE-4D1CECB115FB}"/>
    <dgm:cxn modelId="{4DC99CF5-2FFC-4C69-812C-C4635C256A80}" type="presOf" srcId="{5F6A2692-0C1D-4B90-B864-4D8378911213}" destId="{AF1415E5-09C2-4057-B304-EFBAAA6D68B6}" srcOrd="0" destOrd="0" presId="urn:microsoft.com/office/officeart/2011/layout/TabList"/>
    <dgm:cxn modelId="{9112EB69-8ACA-4F84-A1BA-A18E12E2D313}" type="presOf" srcId="{50CB6291-6697-4CEC-A884-3DCF5252049B}" destId="{7119437D-2734-4B15-A83B-F77B6C01CA04}" srcOrd="0" destOrd="0" presId="urn:microsoft.com/office/officeart/2011/layout/TabList"/>
    <dgm:cxn modelId="{07986231-FB3C-4457-967A-0097537A6B8F}" type="presOf" srcId="{16A8326E-C218-4D90-BCB8-265039A502CC}" destId="{3855E7AC-7571-48A9-9D3A-EFE79ABA99D9}" srcOrd="0" destOrd="0" presId="urn:microsoft.com/office/officeart/2011/layout/TabList"/>
    <dgm:cxn modelId="{D206752E-4DE1-47B4-94E8-51DAF5C796B6}" type="presOf" srcId="{5C806E75-A26D-42E8-A0D0-174D51AD4612}" destId="{1E6890F9-514A-4DDB-95C3-147AAB855922}" srcOrd="0" destOrd="0" presId="urn:microsoft.com/office/officeart/2011/layout/TabList"/>
    <dgm:cxn modelId="{928CA1A7-1E16-4D04-818C-9D2A70A282D1}" type="presOf" srcId="{197CAE31-6587-4ADD-8FAA-0D1E5423CF8F}" destId="{25B46F77-3670-4D9D-A6BB-0309EA1F8A2A}" srcOrd="0" destOrd="0" presId="urn:microsoft.com/office/officeart/2011/layout/TabList"/>
    <dgm:cxn modelId="{5EE3CFA2-D3E4-45E9-B6B8-F6DFB410EFF3}" type="presOf" srcId="{8660EF2E-25F5-4F05-B789-9E7774423A59}" destId="{B1458972-59C6-4958-A991-E2053280B484}" srcOrd="0" destOrd="0" presId="urn:microsoft.com/office/officeart/2011/layout/TabList"/>
    <dgm:cxn modelId="{885EB4AB-456C-45D4-98B1-A467A6369DCA}" type="presOf" srcId="{2C072800-D8BB-4CD9-85C1-54F16A8CEE4E}" destId="{E01D795A-3293-4E9C-9F9A-423299C0FB22}" srcOrd="0" destOrd="0" presId="urn:microsoft.com/office/officeart/2011/layout/TabList"/>
    <dgm:cxn modelId="{DA4AC173-3D08-4DB5-AD30-818BD652A7A9}" type="presOf" srcId="{627A5E84-5D68-4546-A78C-DCD5117FAFB1}" destId="{F8960DB5-9117-4321-AB6B-D0C21BA429D7}" srcOrd="0" destOrd="0" presId="urn:microsoft.com/office/officeart/2011/layout/TabList"/>
    <dgm:cxn modelId="{6F1B8078-CEC5-4644-BC4E-42A655546B94}" srcId="{C829EABA-1E88-4524-9C1A-A03C52C57434}" destId="{4E7743F5-404B-47BD-9ADD-E1D7601B6572}" srcOrd="0" destOrd="0" parTransId="{9EA0DCA7-3C8D-48BD-B961-27D1E1154119}" sibTransId="{B519308E-53D8-432E-AFAF-5638B091EF9E}"/>
    <dgm:cxn modelId="{CA7906E4-570C-420A-B796-5A757037BAC0}" type="presOf" srcId="{4E7743F5-404B-47BD-9ADD-E1D7601B6572}" destId="{E3212E15-B3D2-45E8-BEDB-D33B1C3AC312}" srcOrd="0" destOrd="0" presId="urn:microsoft.com/office/officeart/2011/layout/TabList"/>
    <dgm:cxn modelId="{8378731E-4B90-48A6-9101-9B3EB14D9155}" srcId="{CE9067BF-975E-4D91-8801-71D14F95DF84}" destId="{E6D36A0D-9498-4405-A709-B706244ED61F}" srcOrd="1" destOrd="0" parTransId="{A1E15DC7-1659-4866-A7FF-264CCE897DAC}" sibTransId="{C0C45AA7-5FF5-43CD-8204-6B9DF22F974E}"/>
    <dgm:cxn modelId="{7AE6C3C7-FD73-47E4-83D4-500DDD9DE13A}" type="presOf" srcId="{6641E687-C572-4D5A-A79A-BE06959840C5}" destId="{5BD46272-C6C7-40C1-A87B-4D4B0C4021D4}" srcOrd="0" destOrd="0" presId="urn:microsoft.com/office/officeart/2011/layout/TabList"/>
    <dgm:cxn modelId="{8A241BF1-72AF-47A9-9F93-50160383D0F4}" srcId="{197CAE31-6587-4ADD-8FAA-0D1E5423CF8F}" destId="{2BE47F13-9D34-4629-A770-7C53A006DEAA}" srcOrd="0" destOrd="0" parTransId="{0F7B0F81-5D45-4DBE-9AF8-67C54426F6C3}" sibTransId="{66B0A3B8-74C3-420E-BEFA-F014B409B3B8}"/>
    <dgm:cxn modelId="{006F9803-E9B1-421D-90E3-D2DD0FF240CC}" type="presOf" srcId="{BA9D246B-C34B-48EC-AE67-7A1918F99623}" destId="{4AF89309-FB7D-467E-BA15-1B94AD7C899A}" srcOrd="0" destOrd="0" presId="urn:microsoft.com/office/officeart/2011/layout/TabList"/>
    <dgm:cxn modelId="{14F69B9E-15A0-406A-8790-BBC5167032F4}" srcId="{BC756BA6-BAB0-43A9-8EC5-55BBBCB6AC94}" destId="{2AA906CF-6154-4645-B72E-25B78A270574}" srcOrd="1" destOrd="0" parTransId="{9111CAEC-4B06-4E60-AC15-F234A84913AE}" sibTransId="{E24A1597-CD7D-48DC-B18F-ABB15825E3A8}"/>
    <dgm:cxn modelId="{99F056B3-04EE-446D-A069-4849E844EBBC}" srcId="{054385A5-32C4-4731-A6A6-9F88286EAE29}" destId="{B5EE9E51-290B-4E28-8220-E1D2C38FA435}" srcOrd="6" destOrd="0" parTransId="{4F46C4BF-D0BC-4DCC-ADC9-497BA5A53BAE}" sibTransId="{8A06B49D-F241-4433-B402-88B700082A98}"/>
    <dgm:cxn modelId="{086254B0-1691-4C7E-98BF-E1154DAE6F38}" type="presOf" srcId="{FE15CADB-410B-448F-B547-F9C1047401D6}" destId="{C0867177-ACCD-402E-AC1D-628DBA4FAA88}" srcOrd="0" destOrd="0" presId="urn:microsoft.com/office/officeart/2011/layout/TabList"/>
    <dgm:cxn modelId="{EEACFBBB-C69D-433A-B519-A5D57E600519}" type="presOf" srcId="{E6D36A0D-9498-4405-A709-B706244ED61F}" destId="{08D95D4B-6518-4A26-8F25-0FCF1E951723}" srcOrd="0" destOrd="0" presId="urn:microsoft.com/office/officeart/2011/layout/TabList"/>
    <dgm:cxn modelId="{A47F7C4F-593A-4C9D-97A5-DC0CD256DAB3}" type="presOf" srcId="{C9CCC7A9-553E-404D-BC03-3E5A82FA7343}" destId="{27417C81-6F75-4A39-B52F-F4CF64A7206E}" srcOrd="0" destOrd="0" presId="urn:microsoft.com/office/officeart/2011/layout/TabList"/>
    <dgm:cxn modelId="{74CD8AA5-D365-4339-AF68-27DB976F3FFF}" srcId="{BC756BA6-BAB0-43A9-8EC5-55BBBCB6AC94}" destId="{BA9D246B-C34B-48EC-AE67-7A1918F99623}" srcOrd="0" destOrd="0" parTransId="{0944D69F-AB57-488B-923A-EEBE45339CB8}" sibTransId="{5BB09059-C204-4BAE-B9DB-E85CA8E5716B}"/>
    <dgm:cxn modelId="{747CCA89-BB13-42CE-A315-FEEA6EF5D49B}" type="presOf" srcId="{84FF073B-8423-4971-8284-6F903E47B25A}" destId="{8CC6273F-3296-47F0-A563-0A53B24779C7}" srcOrd="0" destOrd="0" presId="urn:microsoft.com/office/officeart/2011/layout/TabList"/>
    <dgm:cxn modelId="{3BE3C75A-45DF-43A0-91F3-FC6487B4F0FD}" type="presOf" srcId="{054385A5-32C4-4731-A6A6-9F88286EAE29}" destId="{6C900851-9D85-446F-9EA5-1A91DDD84A02}" srcOrd="0" destOrd="0" presId="urn:microsoft.com/office/officeart/2011/layout/TabList"/>
    <dgm:cxn modelId="{380C9A21-4EF0-4C6C-9ABB-55B269B863EC}" srcId="{BAF7A710-FF07-4A13-8429-9CD9DDD3F455}" destId="{36121698-042E-4F31-A616-E054BECCDEB0}" srcOrd="0" destOrd="0" parTransId="{4C49D200-EDF0-4BCD-BBF3-0CC3D9BCDA2F}" sibTransId="{FAD57FCD-770C-49F8-A405-41C5A6333732}"/>
    <dgm:cxn modelId="{38E654A4-3461-4FAF-9B67-4C753EDB4689}" srcId="{A16DBB5C-2DA5-4FA0-ACEE-E0E52F5F2FD0}" destId="{8572D05E-8A05-44CF-9657-F1C4F231A6C0}" srcOrd="0" destOrd="0" parTransId="{35EEC600-23E2-4E77-B750-8D8671D2A315}" sibTransId="{2EE5259A-34BF-491D-8AAC-CF5E757BA042}"/>
    <dgm:cxn modelId="{3787FC48-CF50-4981-AF97-98A22F2CCC05}" srcId="{601F5784-7EF1-4BBF-86D3-E0C067BD16CD}" destId="{2C072800-D8BB-4CD9-85C1-54F16A8CEE4E}" srcOrd="1" destOrd="0" parTransId="{D79944C9-21E2-4D6D-A31E-985052AE6499}" sibTransId="{0922BAF6-EB9C-4697-B7B5-88DEA5C10F31}"/>
    <dgm:cxn modelId="{A00AD76F-A805-4241-AA09-7321CD963E8D}" srcId="{6D771B01-4405-454D-AB9F-A0E8124732D5}" destId="{33CCD1CD-0636-4E99-AEEB-71CE937F4FC2}" srcOrd="1" destOrd="0" parTransId="{F2E8AF7C-FCF6-455C-8820-17EC268AC401}" sibTransId="{618BEE70-5536-4C90-AF40-2A14DF624D35}"/>
    <dgm:cxn modelId="{D3ADB077-DE96-4330-B6EA-83BE50B013C4}" type="presOf" srcId="{9A7F8401-BCD1-4FDA-8F80-5535AC1F6222}" destId="{AACCA796-F0E2-485A-8AAD-EA7E8ED44D65}" srcOrd="0" destOrd="0" presId="urn:microsoft.com/office/officeart/2011/layout/TabList"/>
    <dgm:cxn modelId="{72792C98-3335-4E05-9441-A8CC93061DCF}" type="presOf" srcId="{581599C6-04B2-40B7-87E3-0E6E793CD6FF}" destId="{25687834-4F50-457B-83A5-D0142FAD6FF9}" srcOrd="0" destOrd="0" presId="urn:microsoft.com/office/officeart/2011/layout/TabList"/>
    <dgm:cxn modelId="{DCAB16A9-E8CB-4677-B752-7CCB4ED21619}" srcId="{054385A5-32C4-4731-A6A6-9F88286EAE29}" destId="{286A42C1-8D2F-456E-A207-AE998D9EC689}" srcOrd="1" destOrd="0" parTransId="{15C05EC7-D86F-4160-AD14-E382E529F1F4}" sibTransId="{5C530689-B513-4F15-B06E-8DB6ED73A5DB}"/>
    <dgm:cxn modelId="{D4CA07DD-9458-4971-82A1-B55A95154F5C}" type="presOf" srcId="{39D7D18C-C6D4-4451-AC2C-C5956BAEA9F6}" destId="{27641DFC-9283-4A88-B22D-56F42585FA10}" srcOrd="0" destOrd="0" presId="urn:microsoft.com/office/officeart/2011/layout/TabList"/>
    <dgm:cxn modelId="{88019815-1CB5-4F2A-A65F-3BCFAA8C2EB9}" type="presOf" srcId="{4A8130F3-1C7E-4708-B060-679F7E7431B2}" destId="{71228E6A-CEB3-4048-B4E5-68097DC51980}" srcOrd="0" destOrd="0" presId="urn:microsoft.com/office/officeart/2011/layout/TabList"/>
    <dgm:cxn modelId="{676B1A34-A8D9-44F5-BA5A-D66D7215D1D5}" type="presOf" srcId="{8572D05E-8A05-44CF-9657-F1C4F231A6C0}" destId="{AC5683FE-1C39-41AA-BB56-D63600E72691}" srcOrd="0" destOrd="0" presId="urn:microsoft.com/office/officeart/2011/layout/TabList"/>
    <dgm:cxn modelId="{8E8F0655-1276-42FC-9DA0-B992A6DEFD2F}" srcId="{054385A5-32C4-4731-A6A6-9F88286EAE29}" destId="{BC756BA6-BAB0-43A9-8EC5-55BBBCB6AC94}" srcOrd="0" destOrd="0" parTransId="{97EE9E62-1AAC-4D66-9A6E-34D4C6D403D7}" sibTransId="{9463B2C9-33F5-46AE-93CB-778EB52FC08A}"/>
    <dgm:cxn modelId="{F1C01EFE-914B-4EDE-8D5E-89046B078433}" srcId="{601F5784-7EF1-4BBF-86D3-E0C067BD16CD}" destId="{6D4E27D0-3BFD-4A8C-8B9A-6B2BD248D3A6}" srcOrd="0" destOrd="0" parTransId="{B05BDD45-3067-4EB7-B981-8D37C54F697A}" sibTransId="{142FF407-21DF-4DA7-8057-08BB92AB5DCC}"/>
    <dgm:cxn modelId="{78F7E8EB-7D34-4DAC-8F5B-4F7DE599D69A}" srcId="{BAF7A710-FF07-4A13-8429-9CD9DDD3F455}" destId="{562E750E-7203-47A2-8FC1-82804D072685}" srcOrd="1" destOrd="0" parTransId="{C7100D41-235C-4036-80B6-F938A57C8A1B}" sibTransId="{578DB5C1-02A2-4B17-AB1A-1CE4FD9E07C7}"/>
    <dgm:cxn modelId="{4B5E31D1-3540-46C4-BF80-1AEA9C29EB59}" srcId="{D58A97ED-93D7-4351-A095-74EE36B70DEB}" destId="{5F6A2692-0C1D-4B90-B864-4D8378911213}" srcOrd="0" destOrd="0" parTransId="{B9967A7B-6949-4CF7-A102-84C663EB8B79}" sibTransId="{684F7E04-D87D-41F7-8287-527EA9A37CD0}"/>
    <dgm:cxn modelId="{4951EA77-01B6-479A-946A-6F87286723EF}" type="presOf" srcId="{33CCD1CD-0636-4E99-AEEB-71CE937F4FC2}" destId="{9211DA5C-CB06-451A-AFD0-3EBD04129A3F}" srcOrd="0" destOrd="0" presId="urn:microsoft.com/office/officeart/2011/layout/TabList"/>
    <dgm:cxn modelId="{5E7F2F8D-8A90-4F4B-A81C-C628F96D7BBD}" srcId="{0AD4B410-C3A8-401A-855D-52ED4D142A60}" destId="{627A5E84-5D68-4546-A78C-DCD5117FAFB1}" srcOrd="1" destOrd="0" parTransId="{DD0BAA08-18CB-4977-9F4D-1FDCF3575E7E}" sibTransId="{7D50D595-7CA5-4E88-B6B4-20D105C1B7F6}"/>
    <dgm:cxn modelId="{D2585446-0841-4C95-AB76-89F5F7B17149}" type="presOf" srcId="{67353A7F-2B09-47D3-BAD1-95ED5346E99A}" destId="{65216231-03DE-4A00-9448-B6B68ED2EC8A}" srcOrd="0" destOrd="0" presId="urn:microsoft.com/office/officeart/2011/layout/TabList"/>
    <dgm:cxn modelId="{340DD1A8-2EE9-4DAD-ACCA-BA78E81C460B}" srcId="{054385A5-32C4-4731-A6A6-9F88286EAE29}" destId="{C829EABA-1E88-4524-9C1A-A03C52C57434}" srcOrd="13" destOrd="0" parTransId="{075A4B58-9C0C-4786-8CD7-07DA27781626}" sibTransId="{A059ECF1-992F-4853-9CBB-DBFC8F16C8DE}"/>
    <dgm:cxn modelId="{0C48D5FF-42A2-43C9-80E7-43E1DECFA8C7}" srcId="{9D9C79C1-98FF-4175-96CE-64DE97784039}" destId="{39D7D18C-C6D4-4451-AC2C-C5956BAEA9F6}" srcOrd="1" destOrd="0" parTransId="{DD47C2CA-CEDD-45A8-845A-48F601BCF3A5}" sibTransId="{56573B64-C953-45FD-B408-864806B3BF5B}"/>
    <dgm:cxn modelId="{366FB734-BFE0-4D6A-BBB8-96E7022D0519}" type="presOf" srcId="{0AD4B410-C3A8-401A-855D-52ED4D142A60}" destId="{AB5FF89C-9C42-4FB9-8F67-CE413F3447F9}" srcOrd="0" destOrd="0" presId="urn:microsoft.com/office/officeart/2011/layout/TabList"/>
    <dgm:cxn modelId="{E51B7A27-DEAB-4B37-BA47-9EC97C3D6D27}" type="presOf" srcId="{A16DBB5C-2DA5-4FA0-ACEE-E0E52F5F2FD0}" destId="{87EAFC81-3DC3-488A-9A32-A2C2117171E3}" srcOrd="0" destOrd="0" presId="urn:microsoft.com/office/officeart/2011/layout/TabList"/>
    <dgm:cxn modelId="{93A5FA04-95C8-4DDB-840B-26185A6F0244}" srcId="{A16DBB5C-2DA5-4FA0-ACEE-E0E52F5F2FD0}" destId="{50CB6291-6697-4CEC-A884-3DCF5252049B}" srcOrd="1" destOrd="0" parTransId="{738DD739-10D2-4FA7-A17A-AE4E48761EBA}" sibTransId="{4FA89C21-9221-4518-BB0A-C1A72F1C5FE2}"/>
    <dgm:cxn modelId="{86B845FE-773A-4AA4-8A30-36CE6C7DD5A9}" srcId="{054385A5-32C4-4731-A6A6-9F88286EAE29}" destId="{C9CCC7A9-553E-404D-BC03-3E5A82FA7343}" srcOrd="5" destOrd="0" parTransId="{79CB59A8-F4C3-428B-B181-C2788C597722}" sibTransId="{AACFF8CC-345E-486F-99C4-819168052B99}"/>
    <dgm:cxn modelId="{FF3FD218-4C64-4EA6-9D48-8321C304D83E}" type="presOf" srcId="{047BFEA9-4371-42E7-B7C6-A9A74D951367}" destId="{38FFBE84-095F-4A67-BEE7-D69BDA675E57}" srcOrd="0" destOrd="0" presId="urn:microsoft.com/office/officeart/2011/layout/TabList"/>
    <dgm:cxn modelId="{627EB373-5530-4034-B005-64ECC6415281}" srcId="{6641E687-C572-4D5A-A79A-BE06959840C5}" destId="{9A7F8401-BCD1-4FDA-8F80-5535AC1F6222}" srcOrd="0" destOrd="0" parTransId="{5B24EAC3-0F05-4386-B337-5D287CBCD59E}" sibTransId="{D3BDA982-E177-49A1-9B90-6AC9EAAD4D5F}"/>
    <dgm:cxn modelId="{0966AE10-09F7-4580-918E-E2FE68B6BDBC}" type="presOf" srcId="{D458801B-A488-4B17-AE74-42C1126C9BAB}" destId="{B7AA3D34-18E7-4776-BF3A-36F991FC0C9D}" srcOrd="0" destOrd="0" presId="urn:microsoft.com/office/officeart/2011/layout/TabList"/>
    <dgm:cxn modelId="{A0DDA35D-E4D0-480D-93A3-57A489503C02}" srcId="{9D9C79C1-98FF-4175-96CE-64DE97784039}" destId="{197AC4C9-1054-461C-9F4A-EB31B5B8F9CF}" srcOrd="0" destOrd="0" parTransId="{26151728-0F3A-46DE-ACE3-461A5824F020}" sibTransId="{4EC7C7FB-6EB1-4A73-B13E-B12E15AEFF36}"/>
    <dgm:cxn modelId="{88DF7487-9DD2-4044-BC27-B17AB7ED22EC}" type="presOf" srcId="{D58A97ED-93D7-4351-A095-74EE36B70DEB}" destId="{ABD2F7D5-3F82-423B-8610-20E6086785D5}" srcOrd="0" destOrd="0" presId="urn:microsoft.com/office/officeart/2011/layout/TabList"/>
    <dgm:cxn modelId="{695EFB15-C988-4AED-8775-6EF780CCBD8B}" type="presOf" srcId="{601F5784-7EF1-4BBF-86D3-E0C067BD16CD}" destId="{3B44C95A-E978-41F4-827C-4C330DD4F15D}" srcOrd="0" destOrd="0" presId="urn:microsoft.com/office/officeart/2011/layout/TabList"/>
    <dgm:cxn modelId="{6A02BE97-5B0A-42D2-A9E2-73BBF492E3D3}" type="presOf" srcId="{9D9C79C1-98FF-4175-96CE-64DE97784039}" destId="{5788FAEC-CC76-4BB9-BBE5-31DC51739A11}" srcOrd="0" destOrd="0" presId="urn:microsoft.com/office/officeart/2011/layout/TabList"/>
    <dgm:cxn modelId="{73BB738A-B501-42F5-9034-0F0DF83D1446}" srcId="{CE9067BF-975E-4D91-8801-71D14F95DF84}" destId="{84FF073B-8423-4971-8284-6F903E47B25A}" srcOrd="0" destOrd="0" parTransId="{09C62BA3-E699-4BDC-9336-AEEF29C0645E}" sibTransId="{675C0615-30BB-4D56-AFC6-49CB53F0819E}"/>
    <dgm:cxn modelId="{71992443-B878-4542-B4C7-457C2F624F8B}" srcId="{054385A5-32C4-4731-A6A6-9F88286EAE29}" destId="{FF27A395-FEFE-4276-B825-78DF5BF0BD65}" srcOrd="7" destOrd="0" parTransId="{3C01EF60-98E3-4FA0-AD8C-1A82C2C51A3E}" sibTransId="{F8BA8148-FDA2-4A21-8016-F2602B5D8549}"/>
    <dgm:cxn modelId="{B97C8DD4-58C2-4BD0-8AF6-31AA7EB576FD}" srcId="{B5EE9E51-290B-4E28-8220-E1D2C38FA435}" destId="{F8A6E90C-A567-41CC-93B3-416B23C10265}" srcOrd="0" destOrd="0" parTransId="{F576ACC8-B4AF-4EA0-87AC-0FE2FCE6AA40}" sibTransId="{67882062-EB5A-46EC-A8A7-042F2B2A88E6}"/>
    <dgm:cxn modelId="{F542671B-D95B-48F2-A96E-0C69A8F6016A}" type="presOf" srcId="{286A42C1-8D2F-456E-A207-AE998D9EC689}" destId="{486514C4-D311-417D-A1C7-11925D2DC6C7}" srcOrd="0" destOrd="0" presId="urn:microsoft.com/office/officeart/2011/layout/TabList"/>
    <dgm:cxn modelId="{337A1D63-AC24-4B40-8BB0-AD4A78CB055C}" srcId="{D58A97ED-93D7-4351-A095-74EE36B70DEB}" destId="{69BAF031-C9A5-41D9-8CC6-231DDE08F5ED}" srcOrd="1" destOrd="0" parTransId="{18CBE5B4-9B57-4758-BED0-A89E85352ADC}" sibTransId="{F822E012-A34C-46A9-8546-5218F2EB0275}"/>
    <dgm:cxn modelId="{A9343380-D62C-48FA-97A4-9FFB2DA7E017}" type="presOf" srcId="{6D771B01-4405-454D-AB9F-A0E8124732D5}" destId="{8B40023F-F5FD-4FF9-844A-2E4ECFAC00D4}" srcOrd="0" destOrd="0" presId="urn:microsoft.com/office/officeart/2011/layout/TabList"/>
    <dgm:cxn modelId="{8571BB0B-C0B7-4387-A04A-6A13265F9FD9}" type="presOf" srcId="{69BAF031-C9A5-41D9-8CC6-231DDE08F5ED}" destId="{44010827-4DFE-428D-BBC3-E3C6EDA1D3EE}" srcOrd="0" destOrd="0" presId="urn:microsoft.com/office/officeart/2011/layout/TabList"/>
    <dgm:cxn modelId="{3473E758-D692-4D78-B603-3353214D9769}" srcId="{D458801B-A488-4B17-AE74-42C1126C9BAB}" destId="{5C806E75-A26D-42E8-A0D0-174D51AD4612}" srcOrd="0" destOrd="0" parTransId="{F830A3CC-946E-400A-A3DB-9BE1A8AAEDDE}" sibTransId="{11288AA0-EEB5-46DB-A4DF-73601B524D02}"/>
    <dgm:cxn modelId="{728758A8-AAAF-4AD2-8775-C5988DD45EEB}" srcId="{054385A5-32C4-4731-A6A6-9F88286EAE29}" destId="{6D771B01-4405-454D-AB9F-A0E8124732D5}" srcOrd="10" destOrd="0" parTransId="{36E63276-CE3F-484F-B053-087A64840248}" sibTransId="{D05B631D-A6AE-4AFD-944C-0FEDFD9A1615}"/>
    <dgm:cxn modelId="{A02231FB-332B-4BF3-9327-10B4E1111B78}" srcId="{FF27A395-FEFE-4276-B825-78DF5BF0BD65}" destId="{76E2EE9E-968A-4B91-95EC-BBC2D0C54905}" srcOrd="1" destOrd="0" parTransId="{E748A04A-2758-4C6E-959D-0B95B2749E6C}" sibTransId="{0CC580B8-1683-487E-AD35-E2E7FFD0E42A}"/>
    <dgm:cxn modelId="{520719E0-E94B-46D1-BC2C-517DF24CBA6A}" type="presOf" srcId="{77940E3D-B0ED-4514-A4EA-FFCC3630CF0F}" destId="{795AEF3D-ABA9-46DE-9E59-58C96A25B0DE}" srcOrd="0" destOrd="0" presId="urn:microsoft.com/office/officeart/2011/layout/TabList"/>
    <dgm:cxn modelId="{E084A6BA-A26C-4022-A341-9519599FA5FD}" type="presOf" srcId="{9C5F29B0-3046-4342-A56B-FD957160B520}" destId="{AF602F40-55F1-405D-A600-6B3162319557}" srcOrd="0" destOrd="0" presId="urn:microsoft.com/office/officeart/2011/layout/TabList"/>
    <dgm:cxn modelId="{D61E92B5-2FED-4A2A-AE45-CACDD06EBF91}" type="presOf" srcId="{A976367F-F502-42EA-9B8D-E9BB9C9FA274}" destId="{CAF812DF-AE29-411D-B4DF-D0D5E4571BAE}" srcOrd="0" destOrd="0" presId="urn:microsoft.com/office/officeart/2011/layout/TabList"/>
    <dgm:cxn modelId="{4979C4A0-E582-4E40-9989-8E106850ED0D}" type="presOf" srcId="{562E750E-7203-47A2-8FC1-82804D072685}" destId="{2AFC9022-548D-485A-9D15-8ADB4E43D620}" srcOrd="0" destOrd="0" presId="urn:microsoft.com/office/officeart/2011/layout/TabList"/>
    <dgm:cxn modelId="{1AF69A73-E55B-4881-BF50-7F2AEAEA7A42}" srcId="{6641E687-C572-4D5A-A79A-BE06959840C5}" destId="{047BFEA9-4371-42E7-B7C6-A9A74D951367}" srcOrd="1" destOrd="0" parTransId="{B14C32B2-ED85-4F1A-91F9-5906449433DC}" sibTransId="{35F96CF9-7E2F-465B-BACA-042CFF72ADA1}"/>
    <dgm:cxn modelId="{829602C0-1932-4F53-85F5-FAF7DBA4CF37}" type="presOf" srcId="{76E2EE9E-968A-4B91-95EC-BBC2D0C54905}" destId="{249C135F-3240-497F-A7B9-03E4F01F9674}" srcOrd="0" destOrd="0" presId="urn:microsoft.com/office/officeart/2011/layout/TabList"/>
    <dgm:cxn modelId="{C4A8CEFD-899D-4844-9AC7-89A3E1579242}" srcId="{C9CCC7A9-553E-404D-BC03-3E5A82FA7343}" destId="{A976367F-F502-42EA-9B8D-E9BB9C9FA274}" srcOrd="0" destOrd="0" parTransId="{B1C02F85-5678-4479-9A0A-8A4072187086}" sibTransId="{28300170-E099-4031-BFCB-6BD142668A0F}"/>
    <dgm:cxn modelId="{9BD6A114-C843-4B8F-962C-86074456A223}" srcId="{D458801B-A488-4B17-AE74-42C1126C9BAB}" destId="{FE15CADB-410B-448F-B547-F9C1047401D6}" srcOrd="1" destOrd="0" parTransId="{AC0E1F8C-8789-4F83-95F7-28388F14B170}" sibTransId="{C43B8527-BC2A-460B-94ED-F3764AA9826A}"/>
    <dgm:cxn modelId="{C023F3A2-F98F-46F8-8A95-B09B852E4A3E}" srcId="{054385A5-32C4-4731-A6A6-9F88286EAE29}" destId="{9D9C79C1-98FF-4175-96CE-64DE97784039}" srcOrd="9" destOrd="0" parTransId="{F9C49757-7D5A-4292-8811-10A77EE921F9}" sibTransId="{B9AE35F8-4762-4481-AEC0-37F57E17C307}"/>
    <dgm:cxn modelId="{C570FD52-CB22-4452-9C45-664501832F0B}" type="presOf" srcId="{BC756BA6-BAB0-43A9-8EC5-55BBBCB6AC94}" destId="{6DE8E1C6-A0DF-496B-B4DA-6A4A14A0EA20}" srcOrd="0" destOrd="0" presId="urn:microsoft.com/office/officeart/2011/layout/TabList"/>
    <dgm:cxn modelId="{2F4544CA-F751-4A8D-B7D0-E9470D94EB3A}" srcId="{054385A5-32C4-4731-A6A6-9F88286EAE29}" destId="{D58A97ED-93D7-4351-A095-74EE36B70DEB}" srcOrd="11" destOrd="0" parTransId="{0D5469D7-5BD7-41EA-8BD3-55D1DD52FC8C}" sibTransId="{0DC0F886-4992-490D-8222-9A23CB6905BB}"/>
    <dgm:cxn modelId="{85A98E59-0A9A-4C68-968F-30A2BF6B2EB4}" srcId="{FF27A395-FEFE-4276-B825-78DF5BF0BD65}" destId="{16A8326E-C218-4D90-BCB8-265039A502CC}" srcOrd="0" destOrd="0" parTransId="{6DE2E285-174C-4632-AFA6-CB5107485ED5}" sibTransId="{F75CCD68-7491-48D3-B9BC-13E46BBA1089}"/>
    <dgm:cxn modelId="{0A802314-7B1A-4BBC-95B1-27E7B9D904E1}" srcId="{C829EABA-1E88-4524-9C1A-A03C52C57434}" destId="{4A8130F3-1C7E-4708-B060-679F7E7431B2}" srcOrd="1" destOrd="0" parTransId="{EAA66F62-DE41-4419-ADA2-57E96EDB4CAC}" sibTransId="{29734195-1B05-45D4-B52A-131ED0F0E3F7}"/>
    <dgm:cxn modelId="{613459B7-954C-4297-892D-A38E570EDBDE}" srcId="{B5EE9E51-290B-4E28-8220-E1D2C38FA435}" destId="{581599C6-04B2-40B7-87E3-0E6E793CD6FF}" srcOrd="1" destOrd="0" parTransId="{365AD750-E158-4254-B491-1846E2CB23FF}" sibTransId="{1B0DD359-B9B8-4ADA-BF4B-ACCAF4B86955}"/>
    <dgm:cxn modelId="{BAF79C8E-0353-4E2A-A70F-C0F881B7B4E9}" type="presOf" srcId="{C829EABA-1E88-4524-9C1A-A03C52C57434}" destId="{C902CD82-155F-437E-8583-AE2987CF6AEC}" srcOrd="0" destOrd="0" presId="urn:microsoft.com/office/officeart/2011/layout/TabList"/>
    <dgm:cxn modelId="{FEF55E1C-DAAD-4E83-9ED3-B46BDFC6410E}" srcId="{197CAE31-6587-4ADD-8FAA-0D1E5423CF8F}" destId="{77940E3D-B0ED-4514-A4EA-FFCC3630CF0F}" srcOrd="1" destOrd="0" parTransId="{0E238F71-1F22-47C5-91E4-01E94C2B51A3}" sibTransId="{F5461B12-A994-4AD3-AECA-6D5FE613E4DA}"/>
    <dgm:cxn modelId="{90B4CA13-EA16-492A-95F5-93709B9C4CC8}" srcId="{054385A5-32C4-4731-A6A6-9F88286EAE29}" destId="{0AD4B410-C3A8-401A-855D-52ED4D142A60}" srcOrd="15" destOrd="0" parTransId="{B6B7744E-4550-4321-A407-A64E266DB3DC}" sibTransId="{492CC3A6-2840-407E-AD33-BE0536B81507}"/>
    <dgm:cxn modelId="{BD2B1A97-1786-46DE-8381-1629FBF85390}" srcId="{054385A5-32C4-4731-A6A6-9F88286EAE29}" destId="{BAF7A710-FF07-4A13-8429-9CD9DDD3F455}" srcOrd="8" destOrd="0" parTransId="{66CA0EB6-2C6E-49E6-ADE9-87E0527B2B03}" sibTransId="{C2B01117-645A-4482-A63F-C199D232F8E8}"/>
    <dgm:cxn modelId="{6C0D7234-7E74-4D85-BDDD-DF49FD03C689}" type="presOf" srcId="{36121698-042E-4F31-A616-E054BECCDEB0}" destId="{428432D0-836A-4616-A3E7-134C25331181}" srcOrd="0" destOrd="0" presId="urn:microsoft.com/office/officeart/2011/layout/TabList"/>
    <dgm:cxn modelId="{B8ADCB1F-89ED-4212-AD61-8DD3C450AC64}" srcId="{054385A5-32C4-4731-A6A6-9F88286EAE29}" destId="{6641E687-C572-4D5A-A79A-BE06959840C5}" srcOrd="12" destOrd="0" parTransId="{DF701AD0-9BBE-4900-AFA0-A0D0BAF4231B}" sibTransId="{EF085D6C-EC7A-4437-87C5-EB7256A659ED}"/>
    <dgm:cxn modelId="{83413F3B-B525-4FF2-B2B5-7D379A0B33EF}" type="presOf" srcId="{2AA906CF-6154-4645-B72E-25B78A270574}" destId="{53A6E124-9BAC-41C0-B21E-9CFEEEFB4672}" srcOrd="0" destOrd="0" presId="urn:microsoft.com/office/officeart/2011/layout/TabList"/>
    <dgm:cxn modelId="{140297FA-25BE-402D-BB8A-528E5911EAB4}" type="presOf" srcId="{FF27A395-FEFE-4276-B825-78DF5BF0BD65}" destId="{13B9AF1B-A0F5-42DF-9CC1-DBB05969D378}" srcOrd="0" destOrd="0" presId="urn:microsoft.com/office/officeart/2011/layout/TabList"/>
    <dgm:cxn modelId="{3ECEF38A-9296-4619-90B7-B3637B638B5F}" srcId="{054385A5-32C4-4731-A6A6-9F88286EAE29}" destId="{D458801B-A488-4B17-AE74-42C1126C9BAB}" srcOrd="4" destOrd="0" parTransId="{E8642446-85EE-4754-9D91-39F63412C16D}" sibTransId="{B10928A2-DE9C-4C51-A6FF-9BE1B84A6A58}"/>
    <dgm:cxn modelId="{42A09882-533A-4C86-A8A0-E530DC3226A1}" srcId="{C9CCC7A9-553E-404D-BC03-3E5A82FA7343}" destId="{F43D0BDA-FDC3-4B11-9D98-10E5DA386D4F}" srcOrd="1" destOrd="0" parTransId="{893EE87A-559A-4D2E-BF9B-AC707FF18AD1}" sibTransId="{793CF616-5E33-422A-AD95-690432014DFC}"/>
    <dgm:cxn modelId="{A16D1C55-71CA-4B51-86FA-877F275BF09D}" type="presOf" srcId="{CE9067BF-975E-4D91-8801-71D14F95DF84}" destId="{6AEF8F54-8F13-46A8-AB03-634078FD908A}" srcOrd="0" destOrd="0" presId="urn:microsoft.com/office/officeart/2011/layout/TabList"/>
    <dgm:cxn modelId="{990C8E6A-64E4-4235-98B2-7D6E1F91C4B8}" srcId="{054385A5-32C4-4731-A6A6-9F88286EAE29}" destId="{A16DBB5C-2DA5-4FA0-ACEE-E0E52F5F2FD0}" srcOrd="16" destOrd="0" parTransId="{DC319DCC-A421-415F-8383-4FD2FF3BB8B6}" sibTransId="{98783329-701E-47E6-BCCA-719E2646CDEC}"/>
    <dgm:cxn modelId="{29D413BA-5D7B-4276-84B4-51028C60804B}" type="presOf" srcId="{F43D0BDA-FDC3-4B11-9D98-10E5DA386D4F}" destId="{E27FD776-5A37-424E-8257-9D85B3A25C50}" srcOrd="0" destOrd="0" presId="urn:microsoft.com/office/officeart/2011/layout/TabList"/>
    <dgm:cxn modelId="{048FA1A3-0EB6-444C-8F3A-ED51421C2BAA}" srcId="{286A42C1-8D2F-456E-A207-AE998D9EC689}" destId="{9C5F29B0-3046-4342-A56B-FD957160B520}" srcOrd="0" destOrd="0" parTransId="{F758A210-984C-4A54-966A-D7665E57A078}" sibTransId="{72CE2096-E01D-4B7E-9897-28DF370B65B4}"/>
    <dgm:cxn modelId="{40A9454C-CD98-40CB-BD46-D966C2520645}" type="presOf" srcId="{B5EE9E51-290B-4E28-8220-E1D2C38FA435}" destId="{AC1D7B2D-D85B-4ABC-BBEA-AFB63FB6FF26}" srcOrd="0" destOrd="0" presId="urn:microsoft.com/office/officeart/2011/layout/TabList"/>
    <dgm:cxn modelId="{3AF99412-7F62-492F-8FF9-DF12677256AF}" srcId="{054385A5-32C4-4731-A6A6-9F88286EAE29}" destId="{601F5784-7EF1-4BBF-86D3-E0C067BD16CD}" srcOrd="2" destOrd="0" parTransId="{5B3333C0-9E70-46CD-BDC5-5CAB46482CCE}" sibTransId="{F37E9249-935F-49C0-8B69-78EDA9E7298B}"/>
    <dgm:cxn modelId="{0A755377-6645-46A7-AFB9-E4CA6C9018AC}" type="presOf" srcId="{2BE47F13-9D34-4629-A770-7C53A006DEAA}" destId="{60E8697C-85F8-447A-B196-411F5C645B1A}" srcOrd="0" destOrd="0" presId="urn:microsoft.com/office/officeart/2011/layout/TabList"/>
    <dgm:cxn modelId="{85534023-A502-4C7B-8217-D09B5D280429}" srcId="{286A42C1-8D2F-456E-A207-AE998D9EC689}" destId="{67353A7F-2B09-47D3-BAD1-95ED5346E99A}" srcOrd="1" destOrd="0" parTransId="{A0DD0B9C-F85E-4661-9336-82AEF1B72B0E}" sibTransId="{061657B6-AA95-4799-885A-318A51D4BC23}"/>
    <dgm:cxn modelId="{94F13FC5-6EBA-4217-B6A1-756918A18167}" type="presOf" srcId="{533F06CD-57E5-4905-8C4D-F33868547D10}" destId="{59D8B2EA-3987-40AB-A2A2-6403798846E2}" srcOrd="0" destOrd="0" presId="urn:microsoft.com/office/officeart/2011/layout/TabList"/>
    <dgm:cxn modelId="{B59EEEFE-28BB-4C4B-9BA4-B26876686F71}" srcId="{6D771B01-4405-454D-AB9F-A0E8124732D5}" destId="{8660EF2E-25F5-4F05-B789-9E7774423A59}" srcOrd="0" destOrd="0" parTransId="{D4868C69-B23C-400E-A2B0-0BA55A054F91}" sibTransId="{2088A5D1-A1C0-4395-9C23-7497208FCA12}"/>
    <dgm:cxn modelId="{77671B7C-D536-4EB9-A415-A9419F155D57}" type="presParOf" srcId="{6C900851-9D85-446F-9EA5-1A91DDD84A02}" destId="{ABE1E028-F668-455E-8ED6-AAB0F0E45218}" srcOrd="0" destOrd="0" presId="urn:microsoft.com/office/officeart/2011/layout/TabList"/>
    <dgm:cxn modelId="{A9ABD1D6-19DE-4C25-A2EE-AFE89C4946D7}" type="presParOf" srcId="{ABE1E028-F668-455E-8ED6-AAB0F0E45218}" destId="{4AF89309-FB7D-467E-BA15-1B94AD7C899A}" srcOrd="0" destOrd="0" presId="urn:microsoft.com/office/officeart/2011/layout/TabList"/>
    <dgm:cxn modelId="{2E5F337C-0F5B-44F5-B81D-16AE69F2374E}" type="presParOf" srcId="{ABE1E028-F668-455E-8ED6-AAB0F0E45218}" destId="{6DE8E1C6-A0DF-496B-B4DA-6A4A14A0EA20}" srcOrd="1" destOrd="0" presId="urn:microsoft.com/office/officeart/2011/layout/TabList"/>
    <dgm:cxn modelId="{C8E051E5-FFAD-41F7-825E-03CCBE8C8B32}" type="presParOf" srcId="{ABE1E028-F668-455E-8ED6-AAB0F0E45218}" destId="{392C28D5-DD62-4D44-8217-EF5182C3F630}" srcOrd="2" destOrd="0" presId="urn:microsoft.com/office/officeart/2011/layout/TabList"/>
    <dgm:cxn modelId="{903A1FAB-799B-4283-B0CE-89DB5A3DAA6E}" type="presParOf" srcId="{6C900851-9D85-446F-9EA5-1A91DDD84A02}" destId="{53A6E124-9BAC-41C0-B21E-9CFEEEFB4672}" srcOrd="1" destOrd="0" presId="urn:microsoft.com/office/officeart/2011/layout/TabList"/>
    <dgm:cxn modelId="{37982D78-F544-4614-A951-40CA886AA04A}" type="presParOf" srcId="{6C900851-9D85-446F-9EA5-1A91DDD84A02}" destId="{3803FCF3-EB9D-4372-AA8D-BCA3B88284B7}" srcOrd="2" destOrd="0" presId="urn:microsoft.com/office/officeart/2011/layout/TabList"/>
    <dgm:cxn modelId="{C9B8216B-BA56-4185-9BE7-7CCCAA347565}" type="presParOf" srcId="{6C900851-9D85-446F-9EA5-1A91DDD84A02}" destId="{C665D548-F027-4732-A549-6BE1863B75E7}" srcOrd="3" destOrd="0" presId="urn:microsoft.com/office/officeart/2011/layout/TabList"/>
    <dgm:cxn modelId="{588F32D5-0EB3-4763-A3C8-1BD6871302BC}" type="presParOf" srcId="{C665D548-F027-4732-A549-6BE1863B75E7}" destId="{AF602F40-55F1-405D-A600-6B3162319557}" srcOrd="0" destOrd="0" presId="urn:microsoft.com/office/officeart/2011/layout/TabList"/>
    <dgm:cxn modelId="{78DA0211-193F-42A3-8F8B-811DDF0BBB66}" type="presParOf" srcId="{C665D548-F027-4732-A549-6BE1863B75E7}" destId="{486514C4-D311-417D-A1C7-11925D2DC6C7}" srcOrd="1" destOrd="0" presId="urn:microsoft.com/office/officeart/2011/layout/TabList"/>
    <dgm:cxn modelId="{76EDA3C0-F3E7-4953-8C98-99B172B89929}" type="presParOf" srcId="{C665D548-F027-4732-A549-6BE1863B75E7}" destId="{0036B67A-6FC8-4F0F-9B4D-7212F8DE9053}" srcOrd="2" destOrd="0" presId="urn:microsoft.com/office/officeart/2011/layout/TabList"/>
    <dgm:cxn modelId="{B07BC3BF-DD87-4E95-A0D1-D6917ABD4245}" type="presParOf" srcId="{6C900851-9D85-446F-9EA5-1A91DDD84A02}" destId="{65216231-03DE-4A00-9448-B6B68ED2EC8A}" srcOrd="4" destOrd="0" presId="urn:microsoft.com/office/officeart/2011/layout/TabList"/>
    <dgm:cxn modelId="{FD5F6E46-27E5-4A47-AF99-68F000F01C4A}" type="presParOf" srcId="{6C900851-9D85-446F-9EA5-1A91DDD84A02}" destId="{637DB2BF-F5B4-416B-86E0-D680CF9D3296}" srcOrd="5" destOrd="0" presId="urn:microsoft.com/office/officeart/2011/layout/TabList"/>
    <dgm:cxn modelId="{3352EAEE-C1CB-4683-B93F-3BDD949AE0B8}" type="presParOf" srcId="{6C900851-9D85-446F-9EA5-1A91DDD84A02}" destId="{D9E5A72F-9959-44B1-8C2D-59717F187BE8}" srcOrd="6" destOrd="0" presId="urn:microsoft.com/office/officeart/2011/layout/TabList"/>
    <dgm:cxn modelId="{C702479E-2E40-4345-8C72-5354ACDE2E37}" type="presParOf" srcId="{D9E5A72F-9959-44B1-8C2D-59717F187BE8}" destId="{6652CC3E-BA3B-4997-B2A4-8AC3DDA59F9D}" srcOrd="0" destOrd="0" presId="urn:microsoft.com/office/officeart/2011/layout/TabList"/>
    <dgm:cxn modelId="{75FBECC6-F4B5-4C69-A1B9-1888DC8DEDEE}" type="presParOf" srcId="{D9E5A72F-9959-44B1-8C2D-59717F187BE8}" destId="{3B44C95A-E978-41F4-827C-4C330DD4F15D}" srcOrd="1" destOrd="0" presId="urn:microsoft.com/office/officeart/2011/layout/TabList"/>
    <dgm:cxn modelId="{5F3D8A40-62CA-4245-803D-6B9F668D8F88}" type="presParOf" srcId="{D9E5A72F-9959-44B1-8C2D-59717F187BE8}" destId="{DD6A99F7-BA30-4076-84FB-20E58ACB5E54}" srcOrd="2" destOrd="0" presId="urn:microsoft.com/office/officeart/2011/layout/TabList"/>
    <dgm:cxn modelId="{E818E3BF-36BA-4B4C-9F7B-103CDA0D6038}" type="presParOf" srcId="{6C900851-9D85-446F-9EA5-1A91DDD84A02}" destId="{E01D795A-3293-4E9C-9F9A-423299C0FB22}" srcOrd="7" destOrd="0" presId="urn:microsoft.com/office/officeart/2011/layout/TabList"/>
    <dgm:cxn modelId="{2E001FEC-C514-4467-886F-D94EAEF2D963}" type="presParOf" srcId="{6C900851-9D85-446F-9EA5-1A91DDD84A02}" destId="{07AD1B3A-44FF-4966-A242-C22FEFFF836E}" srcOrd="8" destOrd="0" presId="urn:microsoft.com/office/officeart/2011/layout/TabList"/>
    <dgm:cxn modelId="{050E2FB2-3724-43EA-87DE-DF0393E5A39B}" type="presParOf" srcId="{6C900851-9D85-446F-9EA5-1A91DDD84A02}" destId="{A315E596-3194-42FC-9695-3187AFF0A658}" srcOrd="9" destOrd="0" presId="urn:microsoft.com/office/officeart/2011/layout/TabList"/>
    <dgm:cxn modelId="{D3DCFC56-8095-42A5-8812-15D976BD738A}" type="presParOf" srcId="{A315E596-3194-42FC-9695-3187AFF0A658}" destId="{8CC6273F-3296-47F0-A563-0A53B24779C7}" srcOrd="0" destOrd="0" presId="urn:microsoft.com/office/officeart/2011/layout/TabList"/>
    <dgm:cxn modelId="{623F1ED3-2A38-4F5E-80FF-5D1D4C0D8331}" type="presParOf" srcId="{A315E596-3194-42FC-9695-3187AFF0A658}" destId="{6AEF8F54-8F13-46A8-AB03-634078FD908A}" srcOrd="1" destOrd="0" presId="urn:microsoft.com/office/officeart/2011/layout/TabList"/>
    <dgm:cxn modelId="{EF9FA40D-5D30-45A4-9D20-D8E6C774C46F}" type="presParOf" srcId="{A315E596-3194-42FC-9695-3187AFF0A658}" destId="{59F1CCE2-D8A7-41D6-8E28-EBBEA6053791}" srcOrd="2" destOrd="0" presId="urn:microsoft.com/office/officeart/2011/layout/TabList"/>
    <dgm:cxn modelId="{7D0170DC-BC06-476F-8214-B64C3072CFBE}" type="presParOf" srcId="{6C900851-9D85-446F-9EA5-1A91DDD84A02}" destId="{08D95D4B-6518-4A26-8F25-0FCF1E951723}" srcOrd="10" destOrd="0" presId="urn:microsoft.com/office/officeart/2011/layout/TabList"/>
    <dgm:cxn modelId="{AD3A2EEC-32DF-4899-A91B-96E750D82941}" type="presParOf" srcId="{6C900851-9D85-446F-9EA5-1A91DDD84A02}" destId="{F2A23E2B-E6EE-4B89-97D4-1C26640D5F99}" srcOrd="11" destOrd="0" presId="urn:microsoft.com/office/officeart/2011/layout/TabList"/>
    <dgm:cxn modelId="{AC7C9EF2-6BBD-4BF4-AC53-2082F95309C9}" type="presParOf" srcId="{6C900851-9D85-446F-9EA5-1A91DDD84A02}" destId="{6A26E864-0793-4B03-8FD8-14FAA399C868}" srcOrd="12" destOrd="0" presId="urn:microsoft.com/office/officeart/2011/layout/TabList"/>
    <dgm:cxn modelId="{0AAAB3D5-834D-4945-9492-403C4E7BA2CA}" type="presParOf" srcId="{6A26E864-0793-4B03-8FD8-14FAA399C868}" destId="{1E6890F9-514A-4DDB-95C3-147AAB855922}" srcOrd="0" destOrd="0" presId="urn:microsoft.com/office/officeart/2011/layout/TabList"/>
    <dgm:cxn modelId="{72692C5E-EFB7-45B7-8E83-9CCF832F662A}" type="presParOf" srcId="{6A26E864-0793-4B03-8FD8-14FAA399C868}" destId="{B7AA3D34-18E7-4776-BF3A-36F991FC0C9D}" srcOrd="1" destOrd="0" presId="urn:microsoft.com/office/officeart/2011/layout/TabList"/>
    <dgm:cxn modelId="{F409D61D-F663-4441-8B35-64F8C599083C}" type="presParOf" srcId="{6A26E864-0793-4B03-8FD8-14FAA399C868}" destId="{FEDA6A64-6EAB-4B3D-87E3-C37F56D25FEA}" srcOrd="2" destOrd="0" presId="urn:microsoft.com/office/officeart/2011/layout/TabList"/>
    <dgm:cxn modelId="{7581DB60-4669-410A-B502-980E20A51434}" type="presParOf" srcId="{6C900851-9D85-446F-9EA5-1A91DDD84A02}" destId="{C0867177-ACCD-402E-AC1D-628DBA4FAA88}" srcOrd="13" destOrd="0" presId="urn:microsoft.com/office/officeart/2011/layout/TabList"/>
    <dgm:cxn modelId="{DE69F9D2-2A9F-4CD6-855F-5ADAD45289E6}" type="presParOf" srcId="{6C900851-9D85-446F-9EA5-1A91DDD84A02}" destId="{1D729D6E-9FFF-44E6-A67D-3C3BFD3279B5}" srcOrd="14" destOrd="0" presId="urn:microsoft.com/office/officeart/2011/layout/TabList"/>
    <dgm:cxn modelId="{342A69D9-C2D7-4FBE-8CB0-C0D41F2F8ED4}" type="presParOf" srcId="{6C900851-9D85-446F-9EA5-1A91DDD84A02}" destId="{A2D5665B-314B-42FC-B5C3-CA3D66AB3EAC}" srcOrd="15" destOrd="0" presId="urn:microsoft.com/office/officeart/2011/layout/TabList"/>
    <dgm:cxn modelId="{237E7ECC-FF95-41F0-9117-25C6DD03463C}" type="presParOf" srcId="{A2D5665B-314B-42FC-B5C3-CA3D66AB3EAC}" destId="{CAF812DF-AE29-411D-B4DF-D0D5E4571BAE}" srcOrd="0" destOrd="0" presId="urn:microsoft.com/office/officeart/2011/layout/TabList"/>
    <dgm:cxn modelId="{805CA2E7-A33E-42E5-814C-9C1CA6193670}" type="presParOf" srcId="{A2D5665B-314B-42FC-B5C3-CA3D66AB3EAC}" destId="{27417C81-6F75-4A39-B52F-F4CF64A7206E}" srcOrd="1" destOrd="0" presId="urn:microsoft.com/office/officeart/2011/layout/TabList"/>
    <dgm:cxn modelId="{BA22C46D-785C-4F8B-B9D3-D9894D1A8557}" type="presParOf" srcId="{A2D5665B-314B-42FC-B5C3-CA3D66AB3EAC}" destId="{F32C940E-C3CA-44C3-81D0-B9436B0F5386}" srcOrd="2" destOrd="0" presId="urn:microsoft.com/office/officeart/2011/layout/TabList"/>
    <dgm:cxn modelId="{2F6871F8-5A1F-44E2-8CE6-55A208A9375A}" type="presParOf" srcId="{6C900851-9D85-446F-9EA5-1A91DDD84A02}" destId="{E27FD776-5A37-424E-8257-9D85B3A25C50}" srcOrd="16" destOrd="0" presId="urn:microsoft.com/office/officeart/2011/layout/TabList"/>
    <dgm:cxn modelId="{ED6C648D-AB75-4E67-83BC-19576B6D72C2}" type="presParOf" srcId="{6C900851-9D85-446F-9EA5-1A91DDD84A02}" destId="{2133906D-1255-4542-ADC5-4CC97F526850}" srcOrd="17" destOrd="0" presId="urn:microsoft.com/office/officeart/2011/layout/TabList"/>
    <dgm:cxn modelId="{1067F85C-E743-405F-80A5-FBBF0EB77BDD}" type="presParOf" srcId="{6C900851-9D85-446F-9EA5-1A91DDD84A02}" destId="{2F62DF01-7736-49A6-875A-871F0F098FFD}" srcOrd="18" destOrd="0" presId="urn:microsoft.com/office/officeart/2011/layout/TabList"/>
    <dgm:cxn modelId="{96980791-E199-4A12-959B-804CAD06B921}" type="presParOf" srcId="{2F62DF01-7736-49A6-875A-871F0F098FFD}" destId="{E9CDFC13-AB9E-4367-96EF-D71D5D86F7C6}" srcOrd="0" destOrd="0" presId="urn:microsoft.com/office/officeart/2011/layout/TabList"/>
    <dgm:cxn modelId="{28E370B3-82A4-496A-A439-0E9147415882}" type="presParOf" srcId="{2F62DF01-7736-49A6-875A-871F0F098FFD}" destId="{AC1D7B2D-D85B-4ABC-BBEA-AFB63FB6FF26}" srcOrd="1" destOrd="0" presId="urn:microsoft.com/office/officeart/2011/layout/TabList"/>
    <dgm:cxn modelId="{EDDEF925-FE17-4AAB-ABC0-9E79BC3AA879}" type="presParOf" srcId="{2F62DF01-7736-49A6-875A-871F0F098FFD}" destId="{1360D785-E725-49DD-B742-99FCE6ACF889}" srcOrd="2" destOrd="0" presId="urn:microsoft.com/office/officeart/2011/layout/TabList"/>
    <dgm:cxn modelId="{0FA5A1DD-D0CA-43A8-B147-1729920E5AD7}" type="presParOf" srcId="{6C900851-9D85-446F-9EA5-1A91DDD84A02}" destId="{25687834-4F50-457B-83A5-D0142FAD6FF9}" srcOrd="19" destOrd="0" presId="urn:microsoft.com/office/officeart/2011/layout/TabList"/>
    <dgm:cxn modelId="{54ECA6D2-02E2-44DA-B387-B46757C1C631}" type="presParOf" srcId="{6C900851-9D85-446F-9EA5-1A91DDD84A02}" destId="{1604B706-3E54-43D4-B9B3-9C93A3EAF475}" srcOrd="20" destOrd="0" presId="urn:microsoft.com/office/officeart/2011/layout/TabList"/>
    <dgm:cxn modelId="{B34D08DD-3D9D-4E1B-AA97-6E4C5B9A8758}" type="presParOf" srcId="{6C900851-9D85-446F-9EA5-1A91DDD84A02}" destId="{211FD005-A34F-4D62-94EA-796614EDD82D}" srcOrd="21" destOrd="0" presId="urn:microsoft.com/office/officeart/2011/layout/TabList"/>
    <dgm:cxn modelId="{D36DF610-19F5-4E80-BB5C-9E030CE91D97}" type="presParOf" srcId="{211FD005-A34F-4D62-94EA-796614EDD82D}" destId="{3855E7AC-7571-48A9-9D3A-EFE79ABA99D9}" srcOrd="0" destOrd="0" presId="urn:microsoft.com/office/officeart/2011/layout/TabList"/>
    <dgm:cxn modelId="{5DBC9BB1-EE09-47D3-B552-F148923746C9}" type="presParOf" srcId="{211FD005-A34F-4D62-94EA-796614EDD82D}" destId="{13B9AF1B-A0F5-42DF-9CC1-DBB05969D378}" srcOrd="1" destOrd="0" presId="urn:microsoft.com/office/officeart/2011/layout/TabList"/>
    <dgm:cxn modelId="{E1435D0E-6A41-4439-8CA0-5FA6E721C6A2}" type="presParOf" srcId="{211FD005-A34F-4D62-94EA-796614EDD82D}" destId="{A587C1E4-D97D-48BC-9348-8E9A6B545048}" srcOrd="2" destOrd="0" presId="urn:microsoft.com/office/officeart/2011/layout/TabList"/>
    <dgm:cxn modelId="{B067EAD4-5822-4564-89D6-3706DA89969A}" type="presParOf" srcId="{6C900851-9D85-446F-9EA5-1A91DDD84A02}" destId="{249C135F-3240-497F-A7B9-03E4F01F9674}" srcOrd="22" destOrd="0" presId="urn:microsoft.com/office/officeart/2011/layout/TabList"/>
    <dgm:cxn modelId="{24C9E7F1-6B89-4869-AE24-4FC6D9747448}" type="presParOf" srcId="{6C900851-9D85-446F-9EA5-1A91DDD84A02}" destId="{18301AF3-D97E-4D7D-8785-DE9488F2F24C}" srcOrd="23" destOrd="0" presId="urn:microsoft.com/office/officeart/2011/layout/TabList"/>
    <dgm:cxn modelId="{D4ED49E7-4EDC-4F78-9E94-EDD77F03DACE}" type="presParOf" srcId="{6C900851-9D85-446F-9EA5-1A91DDD84A02}" destId="{A33BE6B8-FD97-4243-B4B4-5A6BE4653E81}" srcOrd="24" destOrd="0" presId="urn:microsoft.com/office/officeart/2011/layout/TabList"/>
    <dgm:cxn modelId="{F3964752-33B7-4A40-81AC-7B728313D20C}" type="presParOf" srcId="{A33BE6B8-FD97-4243-B4B4-5A6BE4653E81}" destId="{428432D0-836A-4616-A3E7-134C25331181}" srcOrd="0" destOrd="0" presId="urn:microsoft.com/office/officeart/2011/layout/TabList"/>
    <dgm:cxn modelId="{A9CF6570-C1F3-4566-8031-CB76D998DF0D}" type="presParOf" srcId="{A33BE6B8-FD97-4243-B4B4-5A6BE4653E81}" destId="{3579E608-7A8B-4A18-A7FB-C0EDBA773067}" srcOrd="1" destOrd="0" presId="urn:microsoft.com/office/officeart/2011/layout/TabList"/>
    <dgm:cxn modelId="{83FAE802-225B-413D-9BC2-167E10BA66E9}" type="presParOf" srcId="{A33BE6B8-FD97-4243-B4B4-5A6BE4653E81}" destId="{A2CFB10F-8252-434C-8D0D-51FE03E2D072}" srcOrd="2" destOrd="0" presId="urn:microsoft.com/office/officeart/2011/layout/TabList"/>
    <dgm:cxn modelId="{B60CAD5E-E31C-47C5-B024-F0F5DAD65732}" type="presParOf" srcId="{6C900851-9D85-446F-9EA5-1A91DDD84A02}" destId="{2AFC9022-548D-485A-9D15-8ADB4E43D620}" srcOrd="25" destOrd="0" presId="urn:microsoft.com/office/officeart/2011/layout/TabList"/>
    <dgm:cxn modelId="{29040B2C-8CE8-43B4-9F91-820E427A45E8}" type="presParOf" srcId="{6C900851-9D85-446F-9EA5-1A91DDD84A02}" destId="{DAEEFFB1-FBE9-4375-A717-DB3A2FC1480E}" srcOrd="26" destOrd="0" presId="urn:microsoft.com/office/officeart/2011/layout/TabList"/>
    <dgm:cxn modelId="{5A49F38D-2328-402B-A5B8-1B3E637238EC}" type="presParOf" srcId="{6C900851-9D85-446F-9EA5-1A91DDD84A02}" destId="{DD419800-F1FB-4D88-B6EA-9E996513B008}" srcOrd="27" destOrd="0" presId="urn:microsoft.com/office/officeart/2011/layout/TabList"/>
    <dgm:cxn modelId="{52FDE09F-6599-48CF-981C-AE9DEF9CBC96}" type="presParOf" srcId="{DD419800-F1FB-4D88-B6EA-9E996513B008}" destId="{4382B983-7A0B-4D8C-BF17-145548D25AEF}" srcOrd="0" destOrd="0" presId="urn:microsoft.com/office/officeart/2011/layout/TabList"/>
    <dgm:cxn modelId="{55A1818A-3D9C-42B5-A058-6ECACCF4C6DF}" type="presParOf" srcId="{DD419800-F1FB-4D88-B6EA-9E996513B008}" destId="{5788FAEC-CC76-4BB9-BBE5-31DC51739A11}" srcOrd="1" destOrd="0" presId="urn:microsoft.com/office/officeart/2011/layout/TabList"/>
    <dgm:cxn modelId="{2C85AA19-4629-4A44-A16D-EB7DA1D78B71}" type="presParOf" srcId="{DD419800-F1FB-4D88-B6EA-9E996513B008}" destId="{AB28FB1F-F1C6-4C0E-A0D1-B3B91D55BEEB}" srcOrd="2" destOrd="0" presId="urn:microsoft.com/office/officeart/2011/layout/TabList"/>
    <dgm:cxn modelId="{E484446C-7B17-4C25-A9FA-895EC3A471EB}" type="presParOf" srcId="{6C900851-9D85-446F-9EA5-1A91DDD84A02}" destId="{27641DFC-9283-4A88-B22D-56F42585FA10}" srcOrd="28" destOrd="0" presId="urn:microsoft.com/office/officeart/2011/layout/TabList"/>
    <dgm:cxn modelId="{4ECEE073-87C8-4BF3-B9CA-1AF5C43DE13F}" type="presParOf" srcId="{6C900851-9D85-446F-9EA5-1A91DDD84A02}" destId="{CAF6B786-A4AD-4183-8605-9DBD7A46168C}" srcOrd="29" destOrd="0" presId="urn:microsoft.com/office/officeart/2011/layout/TabList"/>
    <dgm:cxn modelId="{E2DDCEF1-67A8-4F16-8A22-DF67EBC5DFB4}" type="presParOf" srcId="{6C900851-9D85-446F-9EA5-1A91DDD84A02}" destId="{EBC681BF-9639-4AF2-809E-F52A93F999DF}" srcOrd="30" destOrd="0" presId="urn:microsoft.com/office/officeart/2011/layout/TabList"/>
    <dgm:cxn modelId="{9CC793BF-1AAC-4310-90EB-FE4DDB4AD7BD}" type="presParOf" srcId="{EBC681BF-9639-4AF2-809E-F52A93F999DF}" destId="{B1458972-59C6-4958-A991-E2053280B484}" srcOrd="0" destOrd="0" presId="urn:microsoft.com/office/officeart/2011/layout/TabList"/>
    <dgm:cxn modelId="{7C25911E-BDE2-4079-9387-22E27CB5DA60}" type="presParOf" srcId="{EBC681BF-9639-4AF2-809E-F52A93F999DF}" destId="{8B40023F-F5FD-4FF9-844A-2E4ECFAC00D4}" srcOrd="1" destOrd="0" presId="urn:microsoft.com/office/officeart/2011/layout/TabList"/>
    <dgm:cxn modelId="{1F374D0C-2901-4564-90CF-8A40464220FE}" type="presParOf" srcId="{EBC681BF-9639-4AF2-809E-F52A93F999DF}" destId="{A3439CFB-9411-421F-ACAF-D1B93FFC3B0C}" srcOrd="2" destOrd="0" presId="urn:microsoft.com/office/officeart/2011/layout/TabList"/>
    <dgm:cxn modelId="{70E6EF69-1003-4729-9EB6-49ED328C86D5}" type="presParOf" srcId="{6C900851-9D85-446F-9EA5-1A91DDD84A02}" destId="{9211DA5C-CB06-451A-AFD0-3EBD04129A3F}" srcOrd="31" destOrd="0" presId="urn:microsoft.com/office/officeart/2011/layout/TabList"/>
    <dgm:cxn modelId="{83780713-3332-4AFB-AEF3-E683E09515AE}" type="presParOf" srcId="{6C900851-9D85-446F-9EA5-1A91DDD84A02}" destId="{8D731DC6-FA64-4C99-A72F-665FA2FB9C8B}" srcOrd="32" destOrd="0" presId="urn:microsoft.com/office/officeart/2011/layout/TabList"/>
    <dgm:cxn modelId="{FEEA7C4B-443F-40B9-8977-3312290CCBD4}" type="presParOf" srcId="{6C900851-9D85-446F-9EA5-1A91DDD84A02}" destId="{A7B1F2F1-A8DA-489C-B8C0-D261ACA76CAC}" srcOrd="33" destOrd="0" presId="urn:microsoft.com/office/officeart/2011/layout/TabList"/>
    <dgm:cxn modelId="{020805DD-515C-4184-A537-25EF650AD111}" type="presParOf" srcId="{A7B1F2F1-A8DA-489C-B8C0-D261ACA76CAC}" destId="{AF1415E5-09C2-4057-B304-EFBAAA6D68B6}" srcOrd="0" destOrd="0" presId="urn:microsoft.com/office/officeart/2011/layout/TabList"/>
    <dgm:cxn modelId="{54F91D6A-65B3-497B-ADC2-AFF3991725DB}" type="presParOf" srcId="{A7B1F2F1-A8DA-489C-B8C0-D261ACA76CAC}" destId="{ABD2F7D5-3F82-423B-8610-20E6086785D5}" srcOrd="1" destOrd="0" presId="urn:microsoft.com/office/officeart/2011/layout/TabList"/>
    <dgm:cxn modelId="{8CE3AFBA-BA91-4015-A802-39FF81770B2D}" type="presParOf" srcId="{A7B1F2F1-A8DA-489C-B8C0-D261ACA76CAC}" destId="{3F5D32A9-1026-4A4D-BB63-6ACA72959EEB}" srcOrd="2" destOrd="0" presId="urn:microsoft.com/office/officeart/2011/layout/TabList"/>
    <dgm:cxn modelId="{C113BF44-6B54-4781-BD92-C9B0FA5C8920}" type="presParOf" srcId="{6C900851-9D85-446F-9EA5-1A91DDD84A02}" destId="{44010827-4DFE-428D-BBC3-E3C6EDA1D3EE}" srcOrd="34" destOrd="0" presId="urn:microsoft.com/office/officeart/2011/layout/TabList"/>
    <dgm:cxn modelId="{2EA520B9-0CD2-48A4-A349-96CD7769AF85}" type="presParOf" srcId="{6C900851-9D85-446F-9EA5-1A91DDD84A02}" destId="{96ED5E2B-6B1D-4F3B-A318-CEBF8E9B6259}" srcOrd="35" destOrd="0" presId="urn:microsoft.com/office/officeart/2011/layout/TabList"/>
    <dgm:cxn modelId="{6EFCCAB5-77DD-427A-91F9-217DC9EA09B2}" type="presParOf" srcId="{6C900851-9D85-446F-9EA5-1A91DDD84A02}" destId="{D369DC18-79D1-475F-87E9-A4EF3E6DD315}" srcOrd="36" destOrd="0" presId="urn:microsoft.com/office/officeart/2011/layout/TabList"/>
    <dgm:cxn modelId="{F829BA85-F3DF-4E9C-BE96-94DA0D5CECD3}" type="presParOf" srcId="{D369DC18-79D1-475F-87E9-A4EF3E6DD315}" destId="{AACCA796-F0E2-485A-8AAD-EA7E8ED44D65}" srcOrd="0" destOrd="0" presId="urn:microsoft.com/office/officeart/2011/layout/TabList"/>
    <dgm:cxn modelId="{0835A1AC-92F2-4956-B447-70BCE427FD48}" type="presParOf" srcId="{D369DC18-79D1-475F-87E9-A4EF3E6DD315}" destId="{5BD46272-C6C7-40C1-A87B-4D4B0C4021D4}" srcOrd="1" destOrd="0" presId="urn:microsoft.com/office/officeart/2011/layout/TabList"/>
    <dgm:cxn modelId="{BAC26FBA-B83E-47B4-AFB3-B7CCD3B48D30}" type="presParOf" srcId="{D369DC18-79D1-475F-87E9-A4EF3E6DD315}" destId="{A98298D1-5EEA-44A7-BB18-2F85DB3C3358}" srcOrd="2" destOrd="0" presId="urn:microsoft.com/office/officeart/2011/layout/TabList"/>
    <dgm:cxn modelId="{61E3E03A-6493-4568-9657-422D827919F1}" type="presParOf" srcId="{6C900851-9D85-446F-9EA5-1A91DDD84A02}" destId="{38FFBE84-095F-4A67-BEE7-D69BDA675E57}" srcOrd="37" destOrd="0" presId="urn:microsoft.com/office/officeart/2011/layout/TabList"/>
    <dgm:cxn modelId="{706EEE15-D431-4B44-8EA2-A2B1C7646B18}" type="presParOf" srcId="{6C900851-9D85-446F-9EA5-1A91DDD84A02}" destId="{FD5535DE-307E-4D6A-A217-AE85258B963F}" srcOrd="38" destOrd="0" presId="urn:microsoft.com/office/officeart/2011/layout/TabList"/>
    <dgm:cxn modelId="{A452392F-B950-4FF1-BD41-71265EA8DDF9}" type="presParOf" srcId="{6C900851-9D85-446F-9EA5-1A91DDD84A02}" destId="{48CFB6F8-CDC8-4F66-BEE0-DA4A1B8E7A79}" srcOrd="39" destOrd="0" presId="urn:microsoft.com/office/officeart/2011/layout/TabList"/>
    <dgm:cxn modelId="{B566C8EB-4BD1-4472-919D-E27FF49189A1}" type="presParOf" srcId="{48CFB6F8-CDC8-4F66-BEE0-DA4A1B8E7A79}" destId="{E3212E15-B3D2-45E8-BEDB-D33B1C3AC312}" srcOrd="0" destOrd="0" presId="urn:microsoft.com/office/officeart/2011/layout/TabList"/>
    <dgm:cxn modelId="{95F0E7AC-07D7-4217-B147-F7C84048A6AB}" type="presParOf" srcId="{48CFB6F8-CDC8-4F66-BEE0-DA4A1B8E7A79}" destId="{C902CD82-155F-437E-8583-AE2987CF6AEC}" srcOrd="1" destOrd="0" presId="urn:microsoft.com/office/officeart/2011/layout/TabList"/>
    <dgm:cxn modelId="{90EDC7C9-D0F4-4433-A286-B23F8A84FB2B}" type="presParOf" srcId="{48CFB6F8-CDC8-4F66-BEE0-DA4A1B8E7A79}" destId="{C319C2A9-CAB5-44B4-968C-F0DDCBCF4A4C}" srcOrd="2" destOrd="0" presId="urn:microsoft.com/office/officeart/2011/layout/TabList"/>
    <dgm:cxn modelId="{7070ECCB-A6DE-4486-9729-CE2AA3334D89}" type="presParOf" srcId="{6C900851-9D85-446F-9EA5-1A91DDD84A02}" destId="{71228E6A-CEB3-4048-B4E5-68097DC51980}" srcOrd="40" destOrd="0" presId="urn:microsoft.com/office/officeart/2011/layout/TabList"/>
    <dgm:cxn modelId="{4019150F-34C4-47CC-B63D-33125FB9BBEE}" type="presParOf" srcId="{6C900851-9D85-446F-9EA5-1A91DDD84A02}" destId="{848A7B5D-7C93-4DE8-BBDC-C20CB92A2074}" srcOrd="41" destOrd="0" presId="urn:microsoft.com/office/officeart/2011/layout/TabList"/>
    <dgm:cxn modelId="{88A568D1-BAD0-4E42-BF6A-B4C8FCD4A43C}" type="presParOf" srcId="{6C900851-9D85-446F-9EA5-1A91DDD84A02}" destId="{99E17B0C-B28D-45BF-A8BA-A5E1CC07EA1A}" srcOrd="42" destOrd="0" presId="urn:microsoft.com/office/officeart/2011/layout/TabList"/>
    <dgm:cxn modelId="{72848203-9653-4A81-9FB4-3B41AAE908CB}" type="presParOf" srcId="{99E17B0C-B28D-45BF-A8BA-A5E1CC07EA1A}" destId="{60E8697C-85F8-447A-B196-411F5C645B1A}" srcOrd="0" destOrd="0" presId="urn:microsoft.com/office/officeart/2011/layout/TabList"/>
    <dgm:cxn modelId="{BCFEEA90-878B-4FEB-BB43-DB3F80BE348A}" type="presParOf" srcId="{99E17B0C-B28D-45BF-A8BA-A5E1CC07EA1A}" destId="{25B46F77-3670-4D9D-A6BB-0309EA1F8A2A}" srcOrd="1" destOrd="0" presId="urn:microsoft.com/office/officeart/2011/layout/TabList"/>
    <dgm:cxn modelId="{60C9FDE3-BA68-4494-9CB6-24052BC70D5F}" type="presParOf" srcId="{99E17B0C-B28D-45BF-A8BA-A5E1CC07EA1A}" destId="{57B50860-3467-4637-8EC7-74A9EBDF4ABD}" srcOrd="2" destOrd="0" presId="urn:microsoft.com/office/officeart/2011/layout/TabList"/>
    <dgm:cxn modelId="{5C09662A-82D4-4C84-9604-E09277274FBC}" type="presParOf" srcId="{6C900851-9D85-446F-9EA5-1A91DDD84A02}" destId="{795AEF3D-ABA9-46DE-9E59-58C96A25B0DE}" srcOrd="43" destOrd="0" presId="urn:microsoft.com/office/officeart/2011/layout/TabList"/>
    <dgm:cxn modelId="{8840D2F4-3DFF-4A18-ABF3-63804CFFEB62}" type="presParOf" srcId="{6C900851-9D85-446F-9EA5-1A91DDD84A02}" destId="{71722D56-91E1-4477-AF1C-FCCAE3EEB693}" srcOrd="44" destOrd="0" presId="urn:microsoft.com/office/officeart/2011/layout/TabList"/>
    <dgm:cxn modelId="{ADC7A5DB-C61E-4BB5-B608-05135670E782}" type="presParOf" srcId="{6C900851-9D85-446F-9EA5-1A91DDD84A02}" destId="{097DF91D-1140-47E2-B9FB-C7539B8C67DD}" srcOrd="45" destOrd="0" presId="urn:microsoft.com/office/officeart/2011/layout/TabList"/>
    <dgm:cxn modelId="{F1BD6A24-72AD-4A39-9342-B7088E8989EE}" type="presParOf" srcId="{097DF91D-1140-47E2-B9FB-C7539B8C67DD}" destId="{59D8B2EA-3987-40AB-A2A2-6403798846E2}" srcOrd="0" destOrd="0" presId="urn:microsoft.com/office/officeart/2011/layout/TabList"/>
    <dgm:cxn modelId="{415E97B7-3464-4167-8D63-6AD5DDE750D0}" type="presParOf" srcId="{097DF91D-1140-47E2-B9FB-C7539B8C67DD}" destId="{AB5FF89C-9C42-4FB9-8F67-CE413F3447F9}" srcOrd="1" destOrd="0" presId="urn:microsoft.com/office/officeart/2011/layout/TabList"/>
    <dgm:cxn modelId="{6715E520-3258-483F-8712-B0236B2B469B}" type="presParOf" srcId="{097DF91D-1140-47E2-B9FB-C7539B8C67DD}" destId="{C8E99681-4174-4438-8432-8A1729436130}" srcOrd="2" destOrd="0" presId="urn:microsoft.com/office/officeart/2011/layout/TabList"/>
    <dgm:cxn modelId="{8A3CC8AA-4D42-4D09-9748-632856F47F4A}" type="presParOf" srcId="{6C900851-9D85-446F-9EA5-1A91DDD84A02}" destId="{F8960DB5-9117-4321-AB6B-D0C21BA429D7}" srcOrd="46" destOrd="0" presId="urn:microsoft.com/office/officeart/2011/layout/TabList"/>
    <dgm:cxn modelId="{3A854AB2-E2B4-4D5A-BBCF-3B318D522950}" type="presParOf" srcId="{6C900851-9D85-446F-9EA5-1A91DDD84A02}" destId="{07E6EE42-F9EC-4E44-83F5-EF8159D035F6}" srcOrd="47" destOrd="0" presId="urn:microsoft.com/office/officeart/2011/layout/TabList"/>
    <dgm:cxn modelId="{3033703F-9451-432F-AFD8-2AAD4C85FF63}" type="presParOf" srcId="{6C900851-9D85-446F-9EA5-1A91DDD84A02}" destId="{0996FFE3-BBE8-4207-B6D2-7BB265870928}" srcOrd="48" destOrd="0" presId="urn:microsoft.com/office/officeart/2011/layout/TabList"/>
    <dgm:cxn modelId="{8E0A6D20-9391-4EBA-8D9C-1CCDADDBCB09}" type="presParOf" srcId="{0996FFE3-BBE8-4207-B6D2-7BB265870928}" destId="{AC5683FE-1C39-41AA-BB56-D63600E72691}" srcOrd="0" destOrd="0" presId="urn:microsoft.com/office/officeart/2011/layout/TabList"/>
    <dgm:cxn modelId="{92A604B3-C6CE-490D-9D1D-9E0402CE21C0}" type="presParOf" srcId="{0996FFE3-BBE8-4207-B6D2-7BB265870928}" destId="{87EAFC81-3DC3-488A-9A32-A2C2117171E3}" srcOrd="1" destOrd="0" presId="urn:microsoft.com/office/officeart/2011/layout/TabList"/>
    <dgm:cxn modelId="{AF8CF570-1F89-4618-8028-0358A70FF3CE}" type="presParOf" srcId="{0996FFE3-BBE8-4207-B6D2-7BB265870928}" destId="{B72F5E1A-8CDE-4076-8675-1C088F40AA25}" srcOrd="2" destOrd="0" presId="urn:microsoft.com/office/officeart/2011/layout/TabList"/>
    <dgm:cxn modelId="{5956A9C5-FA79-458F-A290-5847B3AD8732}" type="presParOf" srcId="{6C900851-9D85-446F-9EA5-1A91DDD84A02}" destId="{7119437D-2734-4B15-A83B-F77B6C01CA04}" srcOrd="49" destOrd="0" presId="urn:microsoft.com/office/officeart/2011/layout/TabList"/>
  </dgm:cxnLst>
  <dgm:bg/>
  <dgm:whole>
    <a:ln w="12700">
      <a:solidFill>
        <a:schemeClr val="accent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AA61FE-09AE-42D7-8391-8897B8779CB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F7E968E2-D6E2-4CCC-BF34-8F48A91EA45B}">
      <dgm:prSet phldrT="[Text]" custT="1">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pPr rtl="0"/>
          <a:r>
            <a:rPr lang="en-US" sz="900" b="0" i="0" u="none" baseline="0">
              <a:latin typeface="Segoe UI" panose="020B0502040204020203" pitchFamily="34" charset="0"/>
              <a:cs typeface="Segoe UI" panose="020B0502040204020203" pitchFamily="34" charset="0"/>
            </a:rPr>
            <a:t>Regional climate projections</a:t>
          </a:r>
          <a:endParaRPr lang="en-US" sz="900" b="0">
            <a:latin typeface="Segoe UI" panose="020B0502040204020203" pitchFamily="34" charset="0"/>
            <a:cs typeface="Segoe UI" panose="020B0502040204020203" pitchFamily="34" charset="0"/>
          </a:endParaRPr>
        </a:p>
        <a:p>
          <a:pPr rtl="0"/>
          <a:r>
            <a:rPr lang="en-US" sz="900" b="0" i="0" u="none" baseline="0">
              <a:latin typeface="Segoe UI" panose="020B0502040204020203" pitchFamily="34" charset="0"/>
              <a:cs typeface="Segoe UI" panose="020B0502040204020203" pitchFamily="34" charset="0"/>
            </a:rPr>
            <a:t>(RCP4.5 and RCP8.5 scenario)</a:t>
          </a:r>
          <a:endParaRPr lang="en-US" sz="900" b="0">
            <a:latin typeface="Segoe UI" panose="020B0502040204020203" pitchFamily="34" charset="0"/>
            <a:cs typeface="Segoe UI" panose="020B0502040204020203" pitchFamily="34" charset="0"/>
          </a:endParaRPr>
        </a:p>
      </dgm:t>
    </dgm:pt>
    <dgm:pt modelId="{0E9C37FB-00E8-4F28-8ACD-D09A2B971060}" type="parTrans" cxnId="{32A8DDB1-EEDC-4956-B4AC-374BA9A3B152}">
      <dgm:prSet/>
      <dgm:spPr/>
      <dgm:t>
        <a:bodyPr/>
        <a:lstStyle/>
        <a:p>
          <a:endParaRPr lang="en-US"/>
        </a:p>
      </dgm:t>
    </dgm:pt>
    <dgm:pt modelId="{7C12D1AA-BA2F-4E0C-9B1C-A0A9226187E4}" type="sibTrans" cxnId="{32A8DDB1-EEDC-4956-B4AC-374BA9A3B152}">
      <dgm:prSet/>
      <dgm:spPr/>
      <dgm:t>
        <a:bodyPr/>
        <a:lstStyle/>
        <a:p>
          <a:endParaRPr lang="en-US"/>
        </a:p>
      </dgm:t>
    </dgm:pt>
    <dgm:pt modelId="{65360C1D-4F49-409F-8A78-CBA0FBC1BB22}">
      <dgm:prSet phldrT="[Text]" custT="1"/>
      <dgm:spPr>
        <a:solidFill>
          <a:schemeClr val="tx2">
            <a:lumMod val="20000"/>
            <a:lumOff val="80000"/>
          </a:schemeClr>
        </a:solidFill>
      </dgm:spPr>
      <dgm:t>
        <a:bodyPr/>
        <a:lstStyle/>
        <a:p>
          <a:pPr rtl="0"/>
          <a:r>
            <a:rPr lang="en-US" sz="900" b="0" i="0" u="none" baseline="0">
              <a:latin typeface="Segoe UI" panose="020B0502040204020203" pitchFamily="34" charset="0"/>
              <a:cs typeface="Segoe UI" panose="020B0502040204020203" pitchFamily="34" charset="0"/>
            </a:rPr>
            <a:t>Total annual precipitation</a:t>
          </a:r>
        </a:p>
      </dgm:t>
    </dgm:pt>
    <dgm:pt modelId="{C9E41AC7-EB9C-48BF-92F9-1F3A35E23D75}" type="parTrans" cxnId="{599F36B9-D581-441C-A270-C7961EC972B7}">
      <dgm:prSet/>
      <dgm:spPr>
        <a:ln>
          <a:noFill/>
        </a:ln>
      </dgm:spPr>
      <dgm:t>
        <a:bodyPr/>
        <a:lstStyle/>
        <a:p>
          <a:endParaRPr lang="en-US"/>
        </a:p>
      </dgm:t>
    </dgm:pt>
    <dgm:pt modelId="{9653522B-7E3E-487A-86B3-F9ADEFB650F7}" type="sibTrans" cxnId="{599F36B9-D581-441C-A270-C7961EC972B7}">
      <dgm:prSet/>
      <dgm:spPr/>
      <dgm:t>
        <a:bodyPr/>
        <a:lstStyle/>
        <a:p>
          <a:endParaRPr lang="en-US"/>
        </a:p>
      </dgm:t>
    </dgm:pt>
    <dgm:pt modelId="{C7F45330-7820-42CB-9078-4BEE8F3AE41D}">
      <dgm:prSet phldrT="[Text]" custT="1"/>
      <dgm:spPr>
        <a:solidFill>
          <a:schemeClr val="tx2">
            <a:lumMod val="40000"/>
            <a:lumOff val="60000"/>
          </a:schemeClr>
        </a:solidFill>
      </dgm:spPr>
      <dgm:t>
        <a:bodyPr/>
        <a:lstStyle/>
        <a:p>
          <a:pPr rtl="0"/>
          <a:r>
            <a:rPr lang="en-US" sz="900" b="0" i="0" u="none" baseline="0">
              <a:latin typeface="Segoe UI" panose="020B0502040204020203" pitchFamily="34" charset="0"/>
              <a:cs typeface="Segoe UI" panose="020B0502040204020203" pitchFamily="34" charset="0"/>
            </a:rPr>
            <a:t>Annual 24-hour maximum precipitation</a:t>
          </a:r>
        </a:p>
      </dgm:t>
    </dgm:pt>
    <dgm:pt modelId="{A5C4B54D-AA14-47C4-A9ED-DD16583A8E9F}" type="parTrans" cxnId="{2C13C5FC-8D1B-463B-A993-9E96C342179B}">
      <dgm:prSet/>
      <dgm:spPr>
        <a:ln>
          <a:noFill/>
        </a:ln>
      </dgm:spPr>
      <dgm:t>
        <a:bodyPr/>
        <a:lstStyle/>
        <a:p>
          <a:endParaRPr lang="en-US"/>
        </a:p>
      </dgm:t>
    </dgm:pt>
    <dgm:pt modelId="{E1ABBA30-37CE-411D-8487-61E796A98B09}" type="sibTrans" cxnId="{2C13C5FC-8D1B-463B-A993-9E96C342179B}">
      <dgm:prSet/>
      <dgm:spPr/>
      <dgm:t>
        <a:bodyPr/>
        <a:lstStyle/>
        <a:p>
          <a:endParaRPr lang="en-US"/>
        </a:p>
      </dgm:t>
    </dgm:pt>
    <dgm:pt modelId="{6406950B-63B6-4B3B-B734-10610AB154F9}">
      <dgm:prSet phldrT="[Text]" custT="1"/>
      <dgm:spPr>
        <a:solidFill>
          <a:schemeClr val="tx2">
            <a:lumMod val="75000"/>
          </a:schemeClr>
        </a:solidFill>
      </dgm:spPr>
      <dgm:t>
        <a:bodyPr/>
        <a:lstStyle/>
        <a:p>
          <a:pPr rtl="0"/>
          <a:r>
            <a:rPr lang="en-US" sz="900" b="0" i="0" u="none" baseline="0">
              <a:latin typeface="Segoe UI" panose="020B0502040204020203" pitchFamily="34" charset="0"/>
              <a:cs typeface="Segoe UI" panose="020B0502040204020203" pitchFamily="34" charset="0"/>
            </a:rPr>
            <a:t>Annual number of days with 24-hour precipitation ≥ 40 mm</a:t>
          </a:r>
        </a:p>
      </dgm:t>
    </dgm:pt>
    <dgm:pt modelId="{528ADED8-DFA3-4C25-8218-B229C5D59E94}" type="parTrans" cxnId="{E36B3BED-EE9D-40FD-82F0-230CE1475751}">
      <dgm:prSet/>
      <dgm:spPr>
        <a:ln>
          <a:noFill/>
        </a:ln>
      </dgm:spPr>
      <dgm:t>
        <a:bodyPr/>
        <a:lstStyle/>
        <a:p>
          <a:endParaRPr lang="en-US"/>
        </a:p>
      </dgm:t>
    </dgm:pt>
    <dgm:pt modelId="{C790D422-6031-4AD7-B0CC-CE6AEF4051E7}" type="sibTrans" cxnId="{E36B3BED-EE9D-40FD-82F0-230CE1475751}">
      <dgm:prSet/>
      <dgm:spPr/>
      <dgm:t>
        <a:bodyPr/>
        <a:lstStyle/>
        <a:p>
          <a:endParaRPr lang="en-US"/>
        </a:p>
      </dgm:t>
    </dgm:pt>
    <dgm:pt modelId="{A89F53A6-2F37-4E43-9089-0D9D8694EF60}">
      <dgm:prSet phldrT="[Text]" custT="1"/>
      <dgm:spPr>
        <a:solidFill>
          <a:schemeClr val="tx2">
            <a:lumMod val="60000"/>
            <a:lumOff val="40000"/>
          </a:schemeClr>
        </a:solidFill>
      </dgm:spPr>
      <dgm:t>
        <a:bodyPr/>
        <a:lstStyle/>
        <a:p>
          <a:pPr rtl="0"/>
          <a:r>
            <a:rPr lang="en-US" sz="900" b="0" i="0" u="none" baseline="0">
              <a:latin typeface="Segoe UI" panose="020B0502040204020203" pitchFamily="34" charset="0"/>
              <a:cs typeface="Segoe UI" panose="020B0502040204020203" pitchFamily="34" charset="0"/>
            </a:rPr>
            <a:t>Annual number of days with 24-hour precipitation ≥ 20 mm</a:t>
          </a:r>
        </a:p>
      </dgm:t>
    </dgm:pt>
    <dgm:pt modelId="{65C0FA2C-F71D-425B-A861-B98FE3936789}" type="parTrans" cxnId="{20261AB1-47D3-4437-825C-0962205AFE51}">
      <dgm:prSet/>
      <dgm:spPr>
        <a:ln>
          <a:noFill/>
        </a:ln>
      </dgm:spPr>
      <dgm:t>
        <a:bodyPr/>
        <a:lstStyle/>
        <a:p>
          <a:endParaRPr lang="en-US"/>
        </a:p>
      </dgm:t>
    </dgm:pt>
    <dgm:pt modelId="{EB511E14-08A9-4D0A-92E7-748D26C9EE68}" type="sibTrans" cxnId="{20261AB1-47D3-4437-825C-0962205AFE51}">
      <dgm:prSet/>
      <dgm:spPr/>
      <dgm:t>
        <a:bodyPr/>
        <a:lstStyle/>
        <a:p>
          <a:endParaRPr lang="en-US"/>
        </a:p>
      </dgm:t>
    </dgm:pt>
    <dgm:pt modelId="{5C8675D8-043E-4BC5-82B7-2ACD1E52AEC3}">
      <dgm:prSet phldrT="[Text]" custT="1">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pPr rtl="0"/>
          <a:r>
            <a:rPr lang="en-US" sz="900" b="0" i="0" u="none" baseline="0">
              <a:latin typeface="Segoe UI" panose="020B0502040204020203" pitchFamily="34" charset="0"/>
              <a:cs typeface="Segoe UI" panose="020B0502040204020203" pitchFamily="34" charset="0"/>
            </a:rPr>
            <a:t>2031 - 2060</a:t>
          </a:r>
          <a:endParaRPr lang="en-US" sz="900" b="0">
            <a:latin typeface="Segoe UI" panose="020B0502040204020203" pitchFamily="34" charset="0"/>
            <a:cs typeface="Segoe UI" panose="020B0502040204020203" pitchFamily="34" charset="0"/>
          </a:endParaRPr>
        </a:p>
      </dgm:t>
    </dgm:pt>
    <dgm:pt modelId="{B57EE572-8643-4D97-9938-BA80AF8DBAE3}" type="parTrans" cxnId="{0E78C898-C414-4CF6-B268-6B09D24A51E1}">
      <dgm:prSet/>
      <dgm:spPr>
        <a:ln>
          <a:solidFill>
            <a:schemeClr val="bg1"/>
          </a:solidFill>
        </a:ln>
      </dgm:spPr>
      <dgm:t>
        <a:bodyPr/>
        <a:lstStyle/>
        <a:p>
          <a:endParaRPr lang="en-US"/>
        </a:p>
      </dgm:t>
    </dgm:pt>
    <dgm:pt modelId="{B2E30192-36A4-4C1C-8758-F9062D6BB241}" type="sibTrans" cxnId="{0E78C898-C414-4CF6-B268-6B09D24A51E1}">
      <dgm:prSet/>
      <dgm:spPr/>
      <dgm:t>
        <a:bodyPr/>
        <a:lstStyle/>
        <a:p>
          <a:endParaRPr lang="en-US"/>
        </a:p>
      </dgm:t>
    </dgm:pt>
    <dgm:pt modelId="{3ABB151E-01C0-4D1B-8A35-2CF26625E2D7}">
      <dgm:prSet phldrT="[Text]" custT="1">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pPr rtl="0"/>
          <a:r>
            <a:rPr lang="en-US" sz="900" b="0" i="0" u="none" baseline="0">
              <a:latin typeface="Segoe UI" panose="020B0502040204020203" pitchFamily="34" charset="0"/>
              <a:cs typeface="Segoe UI" panose="020B0502040204020203" pitchFamily="34" charset="0"/>
            </a:rPr>
            <a:t>2051 - 2080</a:t>
          </a:r>
          <a:endParaRPr lang="en-US" sz="900" b="0">
            <a:latin typeface="Segoe UI" panose="020B0502040204020203" pitchFamily="34" charset="0"/>
            <a:cs typeface="Segoe UI" panose="020B0502040204020203" pitchFamily="34" charset="0"/>
          </a:endParaRPr>
        </a:p>
      </dgm:t>
    </dgm:pt>
    <dgm:pt modelId="{273CF5B0-86FC-4D58-A3EE-05FB2B2864B2}" type="parTrans" cxnId="{5CDFE2F9-662A-49EC-B866-C3426C961915}">
      <dgm:prSet/>
      <dgm:spPr>
        <a:ln>
          <a:solidFill>
            <a:schemeClr val="bg1"/>
          </a:solidFill>
        </a:ln>
      </dgm:spPr>
      <dgm:t>
        <a:bodyPr/>
        <a:lstStyle/>
        <a:p>
          <a:endParaRPr lang="en-US"/>
        </a:p>
      </dgm:t>
    </dgm:pt>
    <dgm:pt modelId="{4DDEF28C-334A-4342-8B98-383ED860E3A3}" type="sibTrans" cxnId="{5CDFE2F9-662A-49EC-B866-C3426C961915}">
      <dgm:prSet/>
      <dgm:spPr/>
      <dgm:t>
        <a:bodyPr/>
        <a:lstStyle/>
        <a:p>
          <a:endParaRPr lang="en-US"/>
        </a:p>
      </dgm:t>
    </dgm:pt>
    <dgm:pt modelId="{741423BD-843B-4EB3-8485-DA54604C9CE7}">
      <dgm:prSet phldrT="[Text]" custT="1">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pPr rtl="0"/>
          <a:r>
            <a:rPr lang="en-US" sz="900" b="0" i="0" u="none" baseline="0">
              <a:latin typeface="Segoe UI" panose="020B0502040204020203" pitchFamily="34" charset="0"/>
              <a:cs typeface="Segoe UI" panose="020B0502040204020203" pitchFamily="34" charset="0"/>
            </a:rPr>
            <a:t>2071 - 2100</a:t>
          </a:r>
          <a:endParaRPr lang="en-US" sz="900" b="0">
            <a:latin typeface="Segoe UI" panose="020B0502040204020203" pitchFamily="34" charset="0"/>
            <a:cs typeface="Segoe UI" panose="020B0502040204020203" pitchFamily="34" charset="0"/>
          </a:endParaRPr>
        </a:p>
      </dgm:t>
    </dgm:pt>
    <dgm:pt modelId="{04F8F0A5-ADF4-4AFE-A92C-406E6508FDAD}" type="parTrans" cxnId="{0A4C841F-C28B-441A-8E34-1F3944B7226F}">
      <dgm:prSet/>
      <dgm:spPr>
        <a:ln>
          <a:solidFill>
            <a:schemeClr val="bg1"/>
          </a:solidFill>
        </a:ln>
      </dgm:spPr>
      <dgm:t>
        <a:bodyPr/>
        <a:lstStyle/>
        <a:p>
          <a:endParaRPr lang="en-US"/>
        </a:p>
      </dgm:t>
    </dgm:pt>
    <dgm:pt modelId="{476B93A9-700E-41A2-A68C-A3FE4E65DFE0}" type="sibTrans" cxnId="{0A4C841F-C28B-441A-8E34-1F3944B7226F}">
      <dgm:prSet/>
      <dgm:spPr/>
      <dgm:t>
        <a:bodyPr/>
        <a:lstStyle/>
        <a:p>
          <a:endParaRPr lang="en-US"/>
        </a:p>
      </dgm:t>
    </dgm:pt>
    <dgm:pt modelId="{AD9848B5-09D1-46F4-AB2A-A978A7B354A2}">
      <dgm:prSet custT="1">
        <dgm:style>
          <a:lnRef idx="0">
            <a:scrgbClr r="0" g="0" b="0"/>
          </a:lnRef>
          <a:fillRef idx="0">
            <a:scrgbClr r="0" g="0" b="0"/>
          </a:fillRef>
          <a:effectRef idx="0">
            <a:scrgbClr r="0" g="0" b="0"/>
          </a:effectRef>
          <a:fontRef idx="minor">
            <a:schemeClr val="lt1"/>
          </a:fontRef>
        </dgm:style>
      </dgm:prSet>
      <dgm:spPr>
        <a:solidFill>
          <a:schemeClr val="accent1"/>
        </a:solidFill>
        <a:ln>
          <a:noFill/>
        </a:ln>
      </dgm:spPr>
      <dgm:t>
        <a:bodyPr/>
        <a:lstStyle/>
        <a:p>
          <a:pPr rtl="0"/>
          <a:r>
            <a:rPr lang="en-US" sz="900" b="0" i="0" u="none" baseline="0">
              <a:latin typeface="Segoe UI" panose="020B0502040204020203" pitchFamily="34" charset="0"/>
              <a:cs typeface="Segoe UI" panose="020B0502040204020203" pitchFamily="34" charset="0"/>
            </a:rPr>
            <a:t>Indices of atmospheric or oceanic long-period fluctuations </a:t>
          </a:r>
          <a:endParaRPr lang="en-US" sz="900" b="0">
            <a:latin typeface="Segoe UI" panose="020B0502040204020203" pitchFamily="34" charset="0"/>
            <a:cs typeface="Segoe UI" panose="020B0502040204020203" pitchFamily="34" charset="0"/>
          </a:endParaRPr>
        </a:p>
      </dgm:t>
    </dgm:pt>
    <dgm:pt modelId="{7D483F33-A6FB-4A9E-A503-BA74218CD312}" type="parTrans" cxnId="{3CDC32FC-A015-40CE-9566-D69CF1DF1618}">
      <dgm:prSet/>
      <dgm:spPr/>
      <dgm:t>
        <a:bodyPr/>
        <a:lstStyle/>
        <a:p>
          <a:endParaRPr lang="en-US"/>
        </a:p>
      </dgm:t>
    </dgm:pt>
    <dgm:pt modelId="{38FC713E-80F2-4F10-AA89-125BEDC9F1FB}" type="sibTrans" cxnId="{3CDC32FC-A015-40CE-9566-D69CF1DF1618}">
      <dgm:prSet/>
      <dgm:spPr/>
      <dgm:t>
        <a:bodyPr/>
        <a:lstStyle/>
        <a:p>
          <a:endParaRPr lang="en-US"/>
        </a:p>
      </dgm:t>
    </dgm:pt>
    <dgm:pt modelId="{6A083B56-33CA-4A51-B250-EE9FC22B550F}" type="pres">
      <dgm:prSet presAssocID="{F4AA61FE-09AE-42D7-8391-8897B8779CBD}" presName="diagram" presStyleCnt="0">
        <dgm:presLayoutVars>
          <dgm:chPref val="1"/>
          <dgm:dir/>
          <dgm:animOne val="branch"/>
          <dgm:animLvl val="lvl"/>
          <dgm:resizeHandles val="exact"/>
        </dgm:presLayoutVars>
      </dgm:prSet>
      <dgm:spPr/>
      <dgm:t>
        <a:bodyPr/>
        <a:lstStyle/>
        <a:p>
          <a:endParaRPr lang="en-US"/>
        </a:p>
      </dgm:t>
    </dgm:pt>
    <dgm:pt modelId="{6307D9D6-56B4-451C-A330-D8495ABDDC9C}" type="pres">
      <dgm:prSet presAssocID="{F7E968E2-D6E2-4CCC-BF34-8F48A91EA45B}" presName="root1" presStyleCnt="0"/>
      <dgm:spPr/>
    </dgm:pt>
    <dgm:pt modelId="{6F37C912-18BC-47CA-A9FD-BFC5752D54A0}" type="pres">
      <dgm:prSet presAssocID="{F7E968E2-D6E2-4CCC-BF34-8F48A91EA45B}" presName="LevelOneTextNode" presStyleLbl="node0" presStyleIdx="0" presStyleCnt="2" custScaleX="135256" custScaleY="148966" custLinFactY="-3277" custLinFactNeighborX="-14710" custLinFactNeighborY="-100000">
        <dgm:presLayoutVars>
          <dgm:chPref val="3"/>
        </dgm:presLayoutVars>
      </dgm:prSet>
      <dgm:spPr/>
      <dgm:t>
        <a:bodyPr/>
        <a:lstStyle/>
        <a:p>
          <a:endParaRPr lang="en-US"/>
        </a:p>
      </dgm:t>
    </dgm:pt>
    <dgm:pt modelId="{16AC6677-0675-4732-8E72-308B940E6439}" type="pres">
      <dgm:prSet presAssocID="{F7E968E2-D6E2-4CCC-BF34-8F48A91EA45B}" presName="level2hierChild" presStyleCnt="0"/>
      <dgm:spPr/>
    </dgm:pt>
    <dgm:pt modelId="{07AC1460-2AFC-4B61-8619-F3A9483DA53E}" type="pres">
      <dgm:prSet presAssocID="{C9E41AC7-EB9C-48BF-92F9-1F3A35E23D75}" presName="conn2-1" presStyleLbl="parChTrans1D2" presStyleIdx="0" presStyleCnt="4"/>
      <dgm:spPr/>
      <dgm:t>
        <a:bodyPr/>
        <a:lstStyle/>
        <a:p>
          <a:endParaRPr lang="en-US"/>
        </a:p>
      </dgm:t>
    </dgm:pt>
    <dgm:pt modelId="{4475D314-176E-44ED-BBE5-444F70A46588}" type="pres">
      <dgm:prSet presAssocID="{C9E41AC7-EB9C-48BF-92F9-1F3A35E23D75}" presName="connTx" presStyleLbl="parChTrans1D2" presStyleIdx="0" presStyleCnt="4"/>
      <dgm:spPr/>
      <dgm:t>
        <a:bodyPr/>
        <a:lstStyle/>
        <a:p>
          <a:endParaRPr lang="en-US"/>
        </a:p>
      </dgm:t>
    </dgm:pt>
    <dgm:pt modelId="{19696530-504E-4343-A3BA-9487AB5844BF}" type="pres">
      <dgm:prSet presAssocID="{65360C1D-4F49-409F-8A78-CBA0FBC1BB22}" presName="root2" presStyleCnt="0"/>
      <dgm:spPr/>
    </dgm:pt>
    <dgm:pt modelId="{8FC5F81A-6B95-4DAC-9787-0074D1A5BE19}" type="pres">
      <dgm:prSet presAssocID="{65360C1D-4F49-409F-8A78-CBA0FBC1BB22}" presName="LevelTwoTextNode" presStyleLbl="node2" presStyleIdx="0" presStyleCnt="4" custScaleX="126123" custLinFactNeighborX="-17808">
        <dgm:presLayoutVars>
          <dgm:chPref val="3"/>
        </dgm:presLayoutVars>
      </dgm:prSet>
      <dgm:spPr/>
      <dgm:t>
        <a:bodyPr/>
        <a:lstStyle/>
        <a:p>
          <a:endParaRPr lang="en-US"/>
        </a:p>
      </dgm:t>
    </dgm:pt>
    <dgm:pt modelId="{A4809F5E-33CE-41CA-8E9C-70E7B9F0C90C}" type="pres">
      <dgm:prSet presAssocID="{65360C1D-4F49-409F-8A78-CBA0FBC1BB22}" presName="level3hierChild" presStyleCnt="0"/>
      <dgm:spPr/>
    </dgm:pt>
    <dgm:pt modelId="{FFEDE6B4-BDC0-4CC7-8EB1-8384398C432F}" type="pres">
      <dgm:prSet presAssocID="{A5C4B54D-AA14-47C4-A9ED-DD16583A8E9F}" presName="conn2-1" presStyleLbl="parChTrans1D2" presStyleIdx="1" presStyleCnt="4"/>
      <dgm:spPr/>
      <dgm:t>
        <a:bodyPr/>
        <a:lstStyle/>
        <a:p>
          <a:endParaRPr lang="en-US"/>
        </a:p>
      </dgm:t>
    </dgm:pt>
    <dgm:pt modelId="{84A1096A-0FF4-47EF-9899-50B4EBE80BBC}" type="pres">
      <dgm:prSet presAssocID="{A5C4B54D-AA14-47C4-A9ED-DD16583A8E9F}" presName="connTx" presStyleLbl="parChTrans1D2" presStyleIdx="1" presStyleCnt="4"/>
      <dgm:spPr/>
      <dgm:t>
        <a:bodyPr/>
        <a:lstStyle/>
        <a:p>
          <a:endParaRPr lang="en-US"/>
        </a:p>
      </dgm:t>
    </dgm:pt>
    <dgm:pt modelId="{E07D05DF-E7F4-445D-BD1E-87D90DC5F894}" type="pres">
      <dgm:prSet presAssocID="{C7F45330-7820-42CB-9078-4BEE8F3AE41D}" presName="root2" presStyleCnt="0"/>
      <dgm:spPr/>
    </dgm:pt>
    <dgm:pt modelId="{30CA8287-0752-49F3-8013-F4A2FB8B7044}" type="pres">
      <dgm:prSet presAssocID="{C7F45330-7820-42CB-9078-4BEE8F3AE41D}" presName="LevelTwoTextNode" presStyleLbl="node2" presStyleIdx="1" presStyleCnt="4" custScaleX="126123" custLinFactNeighborX="-17808">
        <dgm:presLayoutVars>
          <dgm:chPref val="3"/>
        </dgm:presLayoutVars>
      </dgm:prSet>
      <dgm:spPr/>
      <dgm:t>
        <a:bodyPr/>
        <a:lstStyle/>
        <a:p>
          <a:endParaRPr lang="en-US"/>
        </a:p>
      </dgm:t>
    </dgm:pt>
    <dgm:pt modelId="{771185A3-243F-44E1-B490-4EE942ED1693}" type="pres">
      <dgm:prSet presAssocID="{C7F45330-7820-42CB-9078-4BEE8F3AE41D}" presName="level3hierChild" presStyleCnt="0"/>
      <dgm:spPr/>
    </dgm:pt>
    <dgm:pt modelId="{52B10CE1-6BCC-4249-82D4-CC8E8A0A93D6}" type="pres">
      <dgm:prSet presAssocID="{65C0FA2C-F71D-425B-A861-B98FE3936789}" presName="conn2-1" presStyleLbl="parChTrans1D2" presStyleIdx="2" presStyleCnt="4"/>
      <dgm:spPr/>
      <dgm:t>
        <a:bodyPr/>
        <a:lstStyle/>
        <a:p>
          <a:endParaRPr lang="en-US"/>
        </a:p>
      </dgm:t>
    </dgm:pt>
    <dgm:pt modelId="{AE20FBCC-EA11-4CBC-9843-909D91FB00FD}" type="pres">
      <dgm:prSet presAssocID="{65C0FA2C-F71D-425B-A861-B98FE3936789}" presName="connTx" presStyleLbl="parChTrans1D2" presStyleIdx="2" presStyleCnt="4"/>
      <dgm:spPr/>
      <dgm:t>
        <a:bodyPr/>
        <a:lstStyle/>
        <a:p>
          <a:endParaRPr lang="en-US"/>
        </a:p>
      </dgm:t>
    </dgm:pt>
    <dgm:pt modelId="{EDEEED96-D8BB-44C6-AA67-77D302298568}" type="pres">
      <dgm:prSet presAssocID="{A89F53A6-2F37-4E43-9089-0D9D8694EF60}" presName="root2" presStyleCnt="0"/>
      <dgm:spPr/>
    </dgm:pt>
    <dgm:pt modelId="{13B573AB-ACE4-43DE-8E10-8FC07998303B}" type="pres">
      <dgm:prSet presAssocID="{A89F53A6-2F37-4E43-9089-0D9D8694EF60}" presName="LevelTwoTextNode" presStyleLbl="node2" presStyleIdx="2" presStyleCnt="4" custScaleX="126123" custLinFactNeighborX="-17808">
        <dgm:presLayoutVars>
          <dgm:chPref val="3"/>
        </dgm:presLayoutVars>
      </dgm:prSet>
      <dgm:spPr/>
      <dgm:t>
        <a:bodyPr/>
        <a:lstStyle/>
        <a:p>
          <a:endParaRPr lang="en-US"/>
        </a:p>
      </dgm:t>
    </dgm:pt>
    <dgm:pt modelId="{B4844D1E-9288-4A92-8458-DC30D60E647E}" type="pres">
      <dgm:prSet presAssocID="{A89F53A6-2F37-4E43-9089-0D9D8694EF60}" presName="level3hierChild" presStyleCnt="0"/>
      <dgm:spPr/>
    </dgm:pt>
    <dgm:pt modelId="{61059DE4-0C92-4524-ACC8-152E2390B611}" type="pres">
      <dgm:prSet presAssocID="{528ADED8-DFA3-4C25-8218-B229C5D59E94}" presName="conn2-1" presStyleLbl="parChTrans1D2" presStyleIdx="3" presStyleCnt="4"/>
      <dgm:spPr/>
      <dgm:t>
        <a:bodyPr/>
        <a:lstStyle/>
        <a:p>
          <a:endParaRPr lang="en-US"/>
        </a:p>
      </dgm:t>
    </dgm:pt>
    <dgm:pt modelId="{EDEE5B12-F131-41C9-B75D-D7F29DFC2762}" type="pres">
      <dgm:prSet presAssocID="{528ADED8-DFA3-4C25-8218-B229C5D59E94}" presName="connTx" presStyleLbl="parChTrans1D2" presStyleIdx="3" presStyleCnt="4"/>
      <dgm:spPr/>
      <dgm:t>
        <a:bodyPr/>
        <a:lstStyle/>
        <a:p>
          <a:endParaRPr lang="en-US"/>
        </a:p>
      </dgm:t>
    </dgm:pt>
    <dgm:pt modelId="{1CC9E831-0771-44ED-AF40-C2C87BA14117}" type="pres">
      <dgm:prSet presAssocID="{6406950B-63B6-4B3B-B734-10610AB154F9}" presName="root2" presStyleCnt="0"/>
      <dgm:spPr/>
    </dgm:pt>
    <dgm:pt modelId="{38ECBB48-EEE2-4D3B-A754-5CEAC285C22E}" type="pres">
      <dgm:prSet presAssocID="{6406950B-63B6-4B3B-B734-10610AB154F9}" presName="LevelTwoTextNode" presStyleLbl="node2" presStyleIdx="3" presStyleCnt="4" custScaleX="126123" custLinFactNeighborX="-17808">
        <dgm:presLayoutVars>
          <dgm:chPref val="3"/>
        </dgm:presLayoutVars>
      </dgm:prSet>
      <dgm:spPr/>
      <dgm:t>
        <a:bodyPr/>
        <a:lstStyle/>
        <a:p>
          <a:endParaRPr lang="en-US"/>
        </a:p>
      </dgm:t>
    </dgm:pt>
    <dgm:pt modelId="{2318DC3A-5181-4A87-A489-0A224672A024}" type="pres">
      <dgm:prSet presAssocID="{6406950B-63B6-4B3B-B734-10610AB154F9}" presName="level3hierChild" presStyleCnt="0"/>
      <dgm:spPr/>
    </dgm:pt>
    <dgm:pt modelId="{A9EFAC57-14F5-4F20-B0EC-E26C69EAEAE9}" type="pres">
      <dgm:prSet presAssocID="{B57EE572-8643-4D97-9938-BA80AF8DBAE3}" presName="conn2-1" presStyleLbl="parChTrans1D3" presStyleIdx="0" presStyleCnt="3"/>
      <dgm:spPr/>
      <dgm:t>
        <a:bodyPr/>
        <a:lstStyle/>
        <a:p>
          <a:endParaRPr lang="en-US"/>
        </a:p>
      </dgm:t>
    </dgm:pt>
    <dgm:pt modelId="{F800ADC5-17EA-48A2-B494-166167630AE6}" type="pres">
      <dgm:prSet presAssocID="{B57EE572-8643-4D97-9938-BA80AF8DBAE3}" presName="connTx" presStyleLbl="parChTrans1D3" presStyleIdx="0" presStyleCnt="3"/>
      <dgm:spPr/>
      <dgm:t>
        <a:bodyPr/>
        <a:lstStyle/>
        <a:p>
          <a:endParaRPr lang="en-US"/>
        </a:p>
      </dgm:t>
    </dgm:pt>
    <dgm:pt modelId="{26B2391C-9B3F-44DF-A057-DC9EFC3693F4}" type="pres">
      <dgm:prSet presAssocID="{5C8675D8-043E-4BC5-82B7-2ACD1E52AEC3}" presName="root2" presStyleCnt="0"/>
      <dgm:spPr/>
    </dgm:pt>
    <dgm:pt modelId="{68BAD89D-25A2-4190-8559-CB72A903EC76}" type="pres">
      <dgm:prSet presAssocID="{5C8675D8-043E-4BC5-82B7-2ACD1E52AEC3}" presName="LevelTwoTextNode" presStyleLbl="node3" presStyleIdx="0" presStyleCnt="3" custLinFactY="-76514" custLinFactNeighborX="-13249" custLinFactNeighborY="-100000">
        <dgm:presLayoutVars>
          <dgm:chPref val="3"/>
        </dgm:presLayoutVars>
      </dgm:prSet>
      <dgm:spPr/>
      <dgm:t>
        <a:bodyPr/>
        <a:lstStyle/>
        <a:p>
          <a:endParaRPr lang="en-US"/>
        </a:p>
      </dgm:t>
    </dgm:pt>
    <dgm:pt modelId="{097A2DB6-AD6B-4AB4-A2EA-19237F59A88D}" type="pres">
      <dgm:prSet presAssocID="{5C8675D8-043E-4BC5-82B7-2ACD1E52AEC3}" presName="level3hierChild" presStyleCnt="0"/>
      <dgm:spPr/>
    </dgm:pt>
    <dgm:pt modelId="{A722CA9F-957C-4034-9EAC-915B651FA5D0}" type="pres">
      <dgm:prSet presAssocID="{273CF5B0-86FC-4D58-A3EE-05FB2B2864B2}" presName="conn2-1" presStyleLbl="parChTrans1D3" presStyleIdx="1" presStyleCnt="3"/>
      <dgm:spPr/>
      <dgm:t>
        <a:bodyPr/>
        <a:lstStyle/>
        <a:p>
          <a:endParaRPr lang="en-US"/>
        </a:p>
      </dgm:t>
    </dgm:pt>
    <dgm:pt modelId="{71C73C42-7A0A-4002-9E45-4375E6D3A1B4}" type="pres">
      <dgm:prSet presAssocID="{273CF5B0-86FC-4D58-A3EE-05FB2B2864B2}" presName="connTx" presStyleLbl="parChTrans1D3" presStyleIdx="1" presStyleCnt="3"/>
      <dgm:spPr/>
      <dgm:t>
        <a:bodyPr/>
        <a:lstStyle/>
        <a:p>
          <a:endParaRPr lang="en-US"/>
        </a:p>
      </dgm:t>
    </dgm:pt>
    <dgm:pt modelId="{209F85AF-3CBB-4C92-9DA8-32B5326B8C91}" type="pres">
      <dgm:prSet presAssocID="{3ABB151E-01C0-4D1B-8A35-2CF26625E2D7}" presName="root2" presStyleCnt="0"/>
      <dgm:spPr/>
    </dgm:pt>
    <dgm:pt modelId="{6C0F374C-4969-4D9D-B7C9-B816D8AD0FBF}" type="pres">
      <dgm:prSet presAssocID="{3ABB151E-01C0-4D1B-8A35-2CF26625E2D7}" presName="LevelTwoTextNode" presStyleLbl="node3" presStyleIdx="1" presStyleCnt="3" custLinFactY="-69159" custLinFactNeighborX="-14719" custLinFactNeighborY="-100000">
        <dgm:presLayoutVars>
          <dgm:chPref val="3"/>
        </dgm:presLayoutVars>
      </dgm:prSet>
      <dgm:spPr/>
      <dgm:t>
        <a:bodyPr/>
        <a:lstStyle/>
        <a:p>
          <a:endParaRPr lang="en-US"/>
        </a:p>
      </dgm:t>
    </dgm:pt>
    <dgm:pt modelId="{2A6DC13A-6009-4E08-BC56-BBFC32629C51}" type="pres">
      <dgm:prSet presAssocID="{3ABB151E-01C0-4D1B-8A35-2CF26625E2D7}" presName="level3hierChild" presStyleCnt="0"/>
      <dgm:spPr/>
    </dgm:pt>
    <dgm:pt modelId="{FC07BADD-D162-41EA-8812-4EE84FA87CFE}" type="pres">
      <dgm:prSet presAssocID="{04F8F0A5-ADF4-4AFE-A92C-406E6508FDAD}" presName="conn2-1" presStyleLbl="parChTrans1D3" presStyleIdx="2" presStyleCnt="3"/>
      <dgm:spPr/>
      <dgm:t>
        <a:bodyPr/>
        <a:lstStyle/>
        <a:p>
          <a:endParaRPr lang="en-US"/>
        </a:p>
      </dgm:t>
    </dgm:pt>
    <dgm:pt modelId="{336D4841-5597-4001-84B3-42D294D5BCD5}" type="pres">
      <dgm:prSet presAssocID="{04F8F0A5-ADF4-4AFE-A92C-406E6508FDAD}" presName="connTx" presStyleLbl="parChTrans1D3" presStyleIdx="2" presStyleCnt="3"/>
      <dgm:spPr/>
      <dgm:t>
        <a:bodyPr/>
        <a:lstStyle/>
        <a:p>
          <a:endParaRPr lang="en-US"/>
        </a:p>
      </dgm:t>
    </dgm:pt>
    <dgm:pt modelId="{E4182C71-7176-405D-961C-0443F6F2AF73}" type="pres">
      <dgm:prSet presAssocID="{741423BD-843B-4EB3-8485-DA54604C9CE7}" presName="root2" presStyleCnt="0"/>
      <dgm:spPr/>
    </dgm:pt>
    <dgm:pt modelId="{D6886FB2-4871-4180-AF89-92CB3E773723}" type="pres">
      <dgm:prSet presAssocID="{741423BD-843B-4EB3-8485-DA54604C9CE7}" presName="LevelTwoTextNode" presStyleLbl="node3" presStyleIdx="2" presStyleCnt="3" custLinFactY="-66217" custLinFactNeighborX="-15455" custLinFactNeighborY="-100000">
        <dgm:presLayoutVars>
          <dgm:chPref val="3"/>
        </dgm:presLayoutVars>
      </dgm:prSet>
      <dgm:spPr/>
      <dgm:t>
        <a:bodyPr/>
        <a:lstStyle/>
        <a:p>
          <a:endParaRPr lang="en-US"/>
        </a:p>
      </dgm:t>
    </dgm:pt>
    <dgm:pt modelId="{1AC21633-3C47-4521-8285-564ED53A6F0A}" type="pres">
      <dgm:prSet presAssocID="{741423BD-843B-4EB3-8485-DA54604C9CE7}" presName="level3hierChild" presStyleCnt="0"/>
      <dgm:spPr/>
    </dgm:pt>
    <dgm:pt modelId="{450B81E1-40F3-4C5A-BA1D-1BE739DA75A5}" type="pres">
      <dgm:prSet presAssocID="{AD9848B5-09D1-46F4-AB2A-A978A7B354A2}" presName="root1" presStyleCnt="0"/>
      <dgm:spPr/>
    </dgm:pt>
    <dgm:pt modelId="{B06A7DF3-A817-4F1D-977F-7E71A04E80F6}" type="pres">
      <dgm:prSet presAssocID="{AD9848B5-09D1-46F4-AB2A-A978A7B354A2}" presName="LevelOneTextNode" presStyleLbl="node0" presStyleIdx="1" presStyleCnt="2" custScaleX="135256" custScaleY="139872" custLinFactNeighborX="-13239" custLinFactNeighborY="-60888">
        <dgm:presLayoutVars>
          <dgm:chPref val="3"/>
        </dgm:presLayoutVars>
      </dgm:prSet>
      <dgm:spPr/>
      <dgm:t>
        <a:bodyPr/>
        <a:lstStyle/>
        <a:p>
          <a:endParaRPr lang="en-US"/>
        </a:p>
      </dgm:t>
    </dgm:pt>
    <dgm:pt modelId="{EA571B0C-7421-4F86-8A9E-C9FFACD4C60D}" type="pres">
      <dgm:prSet presAssocID="{AD9848B5-09D1-46F4-AB2A-A978A7B354A2}" presName="level2hierChild" presStyleCnt="0"/>
      <dgm:spPr/>
    </dgm:pt>
  </dgm:ptLst>
  <dgm:cxnLst>
    <dgm:cxn modelId="{3CDC32FC-A015-40CE-9566-D69CF1DF1618}" srcId="{F4AA61FE-09AE-42D7-8391-8897B8779CBD}" destId="{AD9848B5-09D1-46F4-AB2A-A978A7B354A2}" srcOrd="1" destOrd="0" parTransId="{7D483F33-A6FB-4A9E-A503-BA74218CD312}" sibTransId="{38FC713E-80F2-4F10-AA89-125BEDC9F1FB}"/>
    <dgm:cxn modelId="{0A4C841F-C28B-441A-8E34-1F3944B7226F}" srcId="{6406950B-63B6-4B3B-B734-10610AB154F9}" destId="{741423BD-843B-4EB3-8485-DA54604C9CE7}" srcOrd="2" destOrd="0" parTransId="{04F8F0A5-ADF4-4AFE-A92C-406E6508FDAD}" sibTransId="{476B93A9-700E-41A2-A68C-A3FE4E65DFE0}"/>
    <dgm:cxn modelId="{98D43A3F-D24D-4EB1-8693-CCECCAF15C75}" type="presOf" srcId="{A5C4B54D-AA14-47C4-A9ED-DD16583A8E9F}" destId="{FFEDE6B4-BDC0-4CC7-8EB1-8384398C432F}" srcOrd="0" destOrd="0" presId="urn:microsoft.com/office/officeart/2005/8/layout/hierarchy2"/>
    <dgm:cxn modelId="{2CDA3B5D-C616-49C4-836F-DFEE6A5F3AD5}" type="presOf" srcId="{C7F45330-7820-42CB-9078-4BEE8F3AE41D}" destId="{30CA8287-0752-49F3-8013-F4A2FB8B7044}" srcOrd="0" destOrd="0" presId="urn:microsoft.com/office/officeart/2005/8/layout/hierarchy2"/>
    <dgm:cxn modelId="{F1B4A30D-0519-4B84-94A6-7263D4C13391}" type="presOf" srcId="{AD9848B5-09D1-46F4-AB2A-A978A7B354A2}" destId="{B06A7DF3-A817-4F1D-977F-7E71A04E80F6}" srcOrd="0" destOrd="0" presId="urn:microsoft.com/office/officeart/2005/8/layout/hierarchy2"/>
    <dgm:cxn modelId="{7D1428DC-6610-44EC-8CF1-3B282AA2AF93}" type="presOf" srcId="{741423BD-843B-4EB3-8485-DA54604C9CE7}" destId="{D6886FB2-4871-4180-AF89-92CB3E773723}" srcOrd="0" destOrd="0" presId="urn:microsoft.com/office/officeart/2005/8/layout/hierarchy2"/>
    <dgm:cxn modelId="{2C13C5FC-8D1B-463B-A993-9E96C342179B}" srcId="{F7E968E2-D6E2-4CCC-BF34-8F48A91EA45B}" destId="{C7F45330-7820-42CB-9078-4BEE8F3AE41D}" srcOrd="1" destOrd="0" parTransId="{A5C4B54D-AA14-47C4-A9ED-DD16583A8E9F}" sibTransId="{E1ABBA30-37CE-411D-8487-61E796A98B09}"/>
    <dgm:cxn modelId="{20261AB1-47D3-4437-825C-0962205AFE51}" srcId="{F7E968E2-D6E2-4CCC-BF34-8F48A91EA45B}" destId="{A89F53A6-2F37-4E43-9089-0D9D8694EF60}" srcOrd="2" destOrd="0" parTransId="{65C0FA2C-F71D-425B-A861-B98FE3936789}" sibTransId="{EB511E14-08A9-4D0A-92E7-748D26C9EE68}"/>
    <dgm:cxn modelId="{32A8DDB1-EEDC-4956-B4AC-374BA9A3B152}" srcId="{F4AA61FE-09AE-42D7-8391-8897B8779CBD}" destId="{F7E968E2-D6E2-4CCC-BF34-8F48A91EA45B}" srcOrd="0" destOrd="0" parTransId="{0E9C37FB-00E8-4F28-8ACD-D09A2B971060}" sibTransId="{7C12D1AA-BA2F-4E0C-9B1C-A0A9226187E4}"/>
    <dgm:cxn modelId="{9F33E10E-5B3F-4315-B033-6D2285330064}" type="presOf" srcId="{3ABB151E-01C0-4D1B-8A35-2CF26625E2D7}" destId="{6C0F374C-4969-4D9D-B7C9-B816D8AD0FBF}" srcOrd="0" destOrd="0" presId="urn:microsoft.com/office/officeart/2005/8/layout/hierarchy2"/>
    <dgm:cxn modelId="{3D821F29-0F30-47C8-838C-2661445141DD}" type="presOf" srcId="{528ADED8-DFA3-4C25-8218-B229C5D59E94}" destId="{EDEE5B12-F131-41C9-B75D-D7F29DFC2762}" srcOrd="1" destOrd="0" presId="urn:microsoft.com/office/officeart/2005/8/layout/hierarchy2"/>
    <dgm:cxn modelId="{403CE1B3-3768-4972-83D1-7A0123FC92A9}" type="presOf" srcId="{A5C4B54D-AA14-47C4-A9ED-DD16583A8E9F}" destId="{84A1096A-0FF4-47EF-9899-50B4EBE80BBC}" srcOrd="1" destOrd="0" presId="urn:microsoft.com/office/officeart/2005/8/layout/hierarchy2"/>
    <dgm:cxn modelId="{558A0507-9ADF-41D4-91C8-672A6A39E2B4}" type="presOf" srcId="{A89F53A6-2F37-4E43-9089-0D9D8694EF60}" destId="{13B573AB-ACE4-43DE-8E10-8FC07998303B}" srcOrd="0" destOrd="0" presId="urn:microsoft.com/office/officeart/2005/8/layout/hierarchy2"/>
    <dgm:cxn modelId="{F65259CA-1AA8-48A7-BEB8-53283F4DDBC8}" type="presOf" srcId="{5C8675D8-043E-4BC5-82B7-2ACD1E52AEC3}" destId="{68BAD89D-25A2-4190-8559-CB72A903EC76}" srcOrd="0" destOrd="0" presId="urn:microsoft.com/office/officeart/2005/8/layout/hierarchy2"/>
    <dgm:cxn modelId="{5A989CD0-A903-47A5-8B36-C63EC477313A}" type="presOf" srcId="{273CF5B0-86FC-4D58-A3EE-05FB2B2864B2}" destId="{A722CA9F-957C-4034-9EAC-915B651FA5D0}" srcOrd="0" destOrd="0" presId="urn:microsoft.com/office/officeart/2005/8/layout/hierarchy2"/>
    <dgm:cxn modelId="{5AE08D2A-9A2B-4401-80D5-191B92867C7D}" type="presOf" srcId="{04F8F0A5-ADF4-4AFE-A92C-406E6508FDAD}" destId="{336D4841-5597-4001-84B3-42D294D5BCD5}" srcOrd="1" destOrd="0" presId="urn:microsoft.com/office/officeart/2005/8/layout/hierarchy2"/>
    <dgm:cxn modelId="{0E78C898-C414-4CF6-B268-6B09D24A51E1}" srcId="{6406950B-63B6-4B3B-B734-10610AB154F9}" destId="{5C8675D8-043E-4BC5-82B7-2ACD1E52AEC3}" srcOrd="0" destOrd="0" parTransId="{B57EE572-8643-4D97-9938-BA80AF8DBAE3}" sibTransId="{B2E30192-36A4-4C1C-8758-F9062D6BB241}"/>
    <dgm:cxn modelId="{ABE90DC7-D3D3-42A4-ADC1-13A17567162D}" type="presOf" srcId="{C9E41AC7-EB9C-48BF-92F9-1F3A35E23D75}" destId="{4475D314-176E-44ED-BBE5-444F70A46588}" srcOrd="1" destOrd="0" presId="urn:microsoft.com/office/officeart/2005/8/layout/hierarchy2"/>
    <dgm:cxn modelId="{216DDCDA-E568-4CE0-B0E4-692FA0FAD17B}" type="presOf" srcId="{273CF5B0-86FC-4D58-A3EE-05FB2B2864B2}" destId="{71C73C42-7A0A-4002-9E45-4375E6D3A1B4}" srcOrd="1" destOrd="0" presId="urn:microsoft.com/office/officeart/2005/8/layout/hierarchy2"/>
    <dgm:cxn modelId="{BCEDCECE-230C-44EB-8041-C04E30E83F14}" type="presOf" srcId="{65360C1D-4F49-409F-8A78-CBA0FBC1BB22}" destId="{8FC5F81A-6B95-4DAC-9787-0074D1A5BE19}" srcOrd="0" destOrd="0" presId="urn:microsoft.com/office/officeart/2005/8/layout/hierarchy2"/>
    <dgm:cxn modelId="{6DEF3E8C-FF9A-4FE4-B923-582BF32ABC89}" type="presOf" srcId="{F7E968E2-D6E2-4CCC-BF34-8F48A91EA45B}" destId="{6F37C912-18BC-47CA-A9FD-BFC5752D54A0}" srcOrd="0" destOrd="0" presId="urn:microsoft.com/office/officeart/2005/8/layout/hierarchy2"/>
    <dgm:cxn modelId="{76B85BFC-664B-4824-9F58-3DAB1996DE9A}" type="presOf" srcId="{B57EE572-8643-4D97-9938-BA80AF8DBAE3}" destId="{A9EFAC57-14F5-4F20-B0EC-E26C69EAEAE9}" srcOrd="0" destOrd="0" presId="urn:microsoft.com/office/officeart/2005/8/layout/hierarchy2"/>
    <dgm:cxn modelId="{5892FEC7-7DBB-4E21-B276-F3BF7C72359C}" type="presOf" srcId="{B57EE572-8643-4D97-9938-BA80AF8DBAE3}" destId="{F800ADC5-17EA-48A2-B494-166167630AE6}" srcOrd="1" destOrd="0" presId="urn:microsoft.com/office/officeart/2005/8/layout/hierarchy2"/>
    <dgm:cxn modelId="{3BED2AA7-5C04-4FBE-A173-8650FDB10EF1}" type="presOf" srcId="{528ADED8-DFA3-4C25-8218-B229C5D59E94}" destId="{61059DE4-0C92-4524-ACC8-152E2390B611}" srcOrd="0" destOrd="0" presId="urn:microsoft.com/office/officeart/2005/8/layout/hierarchy2"/>
    <dgm:cxn modelId="{5CDFE2F9-662A-49EC-B866-C3426C961915}" srcId="{6406950B-63B6-4B3B-B734-10610AB154F9}" destId="{3ABB151E-01C0-4D1B-8A35-2CF26625E2D7}" srcOrd="1" destOrd="0" parTransId="{273CF5B0-86FC-4D58-A3EE-05FB2B2864B2}" sibTransId="{4DDEF28C-334A-4342-8B98-383ED860E3A3}"/>
    <dgm:cxn modelId="{82A362A4-D118-4935-843B-3B545B0A1751}" type="presOf" srcId="{65C0FA2C-F71D-425B-A861-B98FE3936789}" destId="{52B10CE1-6BCC-4249-82D4-CC8E8A0A93D6}" srcOrd="0" destOrd="0" presId="urn:microsoft.com/office/officeart/2005/8/layout/hierarchy2"/>
    <dgm:cxn modelId="{0034A867-FE69-4181-9FDD-11B519FB2007}" type="presOf" srcId="{6406950B-63B6-4B3B-B734-10610AB154F9}" destId="{38ECBB48-EEE2-4D3B-A754-5CEAC285C22E}" srcOrd="0" destOrd="0" presId="urn:microsoft.com/office/officeart/2005/8/layout/hierarchy2"/>
    <dgm:cxn modelId="{ED06CBC4-B51B-40D3-ABD8-36DCDD87BCAC}" type="presOf" srcId="{C9E41AC7-EB9C-48BF-92F9-1F3A35E23D75}" destId="{07AC1460-2AFC-4B61-8619-F3A9483DA53E}" srcOrd="0" destOrd="0" presId="urn:microsoft.com/office/officeart/2005/8/layout/hierarchy2"/>
    <dgm:cxn modelId="{08188872-085A-46D9-B74B-26C853F41DB1}" type="presOf" srcId="{04F8F0A5-ADF4-4AFE-A92C-406E6508FDAD}" destId="{FC07BADD-D162-41EA-8812-4EE84FA87CFE}" srcOrd="0" destOrd="0" presId="urn:microsoft.com/office/officeart/2005/8/layout/hierarchy2"/>
    <dgm:cxn modelId="{599F36B9-D581-441C-A270-C7961EC972B7}" srcId="{F7E968E2-D6E2-4CCC-BF34-8F48A91EA45B}" destId="{65360C1D-4F49-409F-8A78-CBA0FBC1BB22}" srcOrd="0" destOrd="0" parTransId="{C9E41AC7-EB9C-48BF-92F9-1F3A35E23D75}" sibTransId="{9653522B-7E3E-487A-86B3-F9ADEFB650F7}"/>
    <dgm:cxn modelId="{C4BD2481-F117-4461-8D0A-19A0CE4B94E9}" type="presOf" srcId="{65C0FA2C-F71D-425B-A861-B98FE3936789}" destId="{AE20FBCC-EA11-4CBC-9843-909D91FB00FD}" srcOrd="1" destOrd="0" presId="urn:microsoft.com/office/officeart/2005/8/layout/hierarchy2"/>
    <dgm:cxn modelId="{E36B3BED-EE9D-40FD-82F0-230CE1475751}" srcId="{F7E968E2-D6E2-4CCC-BF34-8F48A91EA45B}" destId="{6406950B-63B6-4B3B-B734-10610AB154F9}" srcOrd="3" destOrd="0" parTransId="{528ADED8-DFA3-4C25-8218-B229C5D59E94}" sibTransId="{C790D422-6031-4AD7-B0CC-CE6AEF4051E7}"/>
    <dgm:cxn modelId="{64AADDAB-22AF-476F-9708-7D96DD99B873}" type="presOf" srcId="{F4AA61FE-09AE-42D7-8391-8897B8779CBD}" destId="{6A083B56-33CA-4A51-B250-EE9FC22B550F}" srcOrd="0" destOrd="0" presId="urn:microsoft.com/office/officeart/2005/8/layout/hierarchy2"/>
    <dgm:cxn modelId="{8A26C985-CE77-47CF-9D89-0760C753C988}" type="presParOf" srcId="{6A083B56-33CA-4A51-B250-EE9FC22B550F}" destId="{6307D9D6-56B4-451C-A330-D8495ABDDC9C}" srcOrd="0" destOrd="0" presId="urn:microsoft.com/office/officeart/2005/8/layout/hierarchy2"/>
    <dgm:cxn modelId="{FB28EDA8-8324-4CD9-878B-FADDDD12875C}" type="presParOf" srcId="{6307D9D6-56B4-451C-A330-D8495ABDDC9C}" destId="{6F37C912-18BC-47CA-A9FD-BFC5752D54A0}" srcOrd="0" destOrd="0" presId="urn:microsoft.com/office/officeart/2005/8/layout/hierarchy2"/>
    <dgm:cxn modelId="{709C83CC-E3FF-4CA1-87C4-404AF555F5F8}" type="presParOf" srcId="{6307D9D6-56B4-451C-A330-D8495ABDDC9C}" destId="{16AC6677-0675-4732-8E72-308B940E6439}" srcOrd="1" destOrd="0" presId="urn:microsoft.com/office/officeart/2005/8/layout/hierarchy2"/>
    <dgm:cxn modelId="{41D2F82E-ABE0-4921-A362-AD21221B8ECC}" type="presParOf" srcId="{16AC6677-0675-4732-8E72-308B940E6439}" destId="{07AC1460-2AFC-4B61-8619-F3A9483DA53E}" srcOrd="0" destOrd="0" presId="urn:microsoft.com/office/officeart/2005/8/layout/hierarchy2"/>
    <dgm:cxn modelId="{792EA9F5-B363-40D2-93D1-C1F73749024B}" type="presParOf" srcId="{07AC1460-2AFC-4B61-8619-F3A9483DA53E}" destId="{4475D314-176E-44ED-BBE5-444F70A46588}" srcOrd="0" destOrd="0" presId="urn:microsoft.com/office/officeart/2005/8/layout/hierarchy2"/>
    <dgm:cxn modelId="{6698090F-ADDB-4719-8595-1DC927BC2D8E}" type="presParOf" srcId="{16AC6677-0675-4732-8E72-308B940E6439}" destId="{19696530-504E-4343-A3BA-9487AB5844BF}" srcOrd="1" destOrd="0" presId="urn:microsoft.com/office/officeart/2005/8/layout/hierarchy2"/>
    <dgm:cxn modelId="{62453E4A-99D0-4D26-B951-1ECA50F15711}" type="presParOf" srcId="{19696530-504E-4343-A3BA-9487AB5844BF}" destId="{8FC5F81A-6B95-4DAC-9787-0074D1A5BE19}" srcOrd="0" destOrd="0" presId="urn:microsoft.com/office/officeart/2005/8/layout/hierarchy2"/>
    <dgm:cxn modelId="{AB2EF597-9779-451F-A9E2-E573C1DB1236}" type="presParOf" srcId="{19696530-504E-4343-A3BA-9487AB5844BF}" destId="{A4809F5E-33CE-41CA-8E9C-70E7B9F0C90C}" srcOrd="1" destOrd="0" presId="urn:microsoft.com/office/officeart/2005/8/layout/hierarchy2"/>
    <dgm:cxn modelId="{6C7610CD-BACD-4CF9-B3AA-4BBB0653A6B5}" type="presParOf" srcId="{16AC6677-0675-4732-8E72-308B940E6439}" destId="{FFEDE6B4-BDC0-4CC7-8EB1-8384398C432F}" srcOrd="2" destOrd="0" presId="urn:microsoft.com/office/officeart/2005/8/layout/hierarchy2"/>
    <dgm:cxn modelId="{8565FC1A-141C-48B7-83F0-2C08A3A8A07E}" type="presParOf" srcId="{FFEDE6B4-BDC0-4CC7-8EB1-8384398C432F}" destId="{84A1096A-0FF4-47EF-9899-50B4EBE80BBC}" srcOrd="0" destOrd="0" presId="urn:microsoft.com/office/officeart/2005/8/layout/hierarchy2"/>
    <dgm:cxn modelId="{6398405B-AF05-4E31-944F-3D4E98638188}" type="presParOf" srcId="{16AC6677-0675-4732-8E72-308B940E6439}" destId="{E07D05DF-E7F4-445D-BD1E-87D90DC5F894}" srcOrd="3" destOrd="0" presId="urn:microsoft.com/office/officeart/2005/8/layout/hierarchy2"/>
    <dgm:cxn modelId="{777A822B-BFE9-49C7-9292-497A9F99C002}" type="presParOf" srcId="{E07D05DF-E7F4-445D-BD1E-87D90DC5F894}" destId="{30CA8287-0752-49F3-8013-F4A2FB8B7044}" srcOrd="0" destOrd="0" presId="urn:microsoft.com/office/officeart/2005/8/layout/hierarchy2"/>
    <dgm:cxn modelId="{C4A5EED6-A234-40AF-BDA0-6D84BCC4B487}" type="presParOf" srcId="{E07D05DF-E7F4-445D-BD1E-87D90DC5F894}" destId="{771185A3-243F-44E1-B490-4EE942ED1693}" srcOrd="1" destOrd="0" presId="urn:microsoft.com/office/officeart/2005/8/layout/hierarchy2"/>
    <dgm:cxn modelId="{0F42D22F-961B-4C58-9F08-571CF5DBD921}" type="presParOf" srcId="{16AC6677-0675-4732-8E72-308B940E6439}" destId="{52B10CE1-6BCC-4249-82D4-CC8E8A0A93D6}" srcOrd="4" destOrd="0" presId="urn:microsoft.com/office/officeart/2005/8/layout/hierarchy2"/>
    <dgm:cxn modelId="{7FFE708F-F34D-4B6C-98E2-075208D8729F}" type="presParOf" srcId="{52B10CE1-6BCC-4249-82D4-CC8E8A0A93D6}" destId="{AE20FBCC-EA11-4CBC-9843-909D91FB00FD}" srcOrd="0" destOrd="0" presId="urn:microsoft.com/office/officeart/2005/8/layout/hierarchy2"/>
    <dgm:cxn modelId="{FD20C00D-1ACD-4EF6-B916-6373D552D1ED}" type="presParOf" srcId="{16AC6677-0675-4732-8E72-308B940E6439}" destId="{EDEEED96-D8BB-44C6-AA67-77D302298568}" srcOrd="5" destOrd="0" presId="urn:microsoft.com/office/officeart/2005/8/layout/hierarchy2"/>
    <dgm:cxn modelId="{742A3249-755D-432A-BE13-A6BB7F782A79}" type="presParOf" srcId="{EDEEED96-D8BB-44C6-AA67-77D302298568}" destId="{13B573AB-ACE4-43DE-8E10-8FC07998303B}" srcOrd="0" destOrd="0" presId="urn:microsoft.com/office/officeart/2005/8/layout/hierarchy2"/>
    <dgm:cxn modelId="{5F27AA38-86E7-40F9-B9D7-7273CAF6E047}" type="presParOf" srcId="{EDEEED96-D8BB-44C6-AA67-77D302298568}" destId="{B4844D1E-9288-4A92-8458-DC30D60E647E}" srcOrd="1" destOrd="0" presId="urn:microsoft.com/office/officeart/2005/8/layout/hierarchy2"/>
    <dgm:cxn modelId="{E8E8D524-0EA6-4493-9660-4034B08824AB}" type="presParOf" srcId="{16AC6677-0675-4732-8E72-308B940E6439}" destId="{61059DE4-0C92-4524-ACC8-152E2390B611}" srcOrd="6" destOrd="0" presId="urn:microsoft.com/office/officeart/2005/8/layout/hierarchy2"/>
    <dgm:cxn modelId="{2D1307B5-78E8-4DB9-8131-7B306046847A}" type="presParOf" srcId="{61059DE4-0C92-4524-ACC8-152E2390B611}" destId="{EDEE5B12-F131-41C9-B75D-D7F29DFC2762}" srcOrd="0" destOrd="0" presId="urn:microsoft.com/office/officeart/2005/8/layout/hierarchy2"/>
    <dgm:cxn modelId="{6EF61679-5A36-4000-B756-FF60932B9B5B}" type="presParOf" srcId="{16AC6677-0675-4732-8E72-308B940E6439}" destId="{1CC9E831-0771-44ED-AF40-C2C87BA14117}" srcOrd="7" destOrd="0" presId="urn:microsoft.com/office/officeart/2005/8/layout/hierarchy2"/>
    <dgm:cxn modelId="{DE3B419E-05A5-4DD5-88DC-BE83A8F8F86E}" type="presParOf" srcId="{1CC9E831-0771-44ED-AF40-C2C87BA14117}" destId="{38ECBB48-EEE2-4D3B-A754-5CEAC285C22E}" srcOrd="0" destOrd="0" presId="urn:microsoft.com/office/officeart/2005/8/layout/hierarchy2"/>
    <dgm:cxn modelId="{1A7D5DDF-6C1D-453B-B718-F0FB43AEC0F8}" type="presParOf" srcId="{1CC9E831-0771-44ED-AF40-C2C87BA14117}" destId="{2318DC3A-5181-4A87-A489-0A224672A024}" srcOrd="1" destOrd="0" presId="urn:microsoft.com/office/officeart/2005/8/layout/hierarchy2"/>
    <dgm:cxn modelId="{7F83CC27-3422-4B5C-BF8C-11B433D43320}" type="presParOf" srcId="{2318DC3A-5181-4A87-A489-0A224672A024}" destId="{A9EFAC57-14F5-4F20-B0EC-E26C69EAEAE9}" srcOrd="0" destOrd="0" presId="urn:microsoft.com/office/officeart/2005/8/layout/hierarchy2"/>
    <dgm:cxn modelId="{977CC600-682E-494E-9EE0-FA58ECF55D4D}" type="presParOf" srcId="{A9EFAC57-14F5-4F20-B0EC-E26C69EAEAE9}" destId="{F800ADC5-17EA-48A2-B494-166167630AE6}" srcOrd="0" destOrd="0" presId="urn:microsoft.com/office/officeart/2005/8/layout/hierarchy2"/>
    <dgm:cxn modelId="{1C605579-D888-4EE9-B76D-AAEAF4E273E4}" type="presParOf" srcId="{2318DC3A-5181-4A87-A489-0A224672A024}" destId="{26B2391C-9B3F-44DF-A057-DC9EFC3693F4}" srcOrd="1" destOrd="0" presId="urn:microsoft.com/office/officeart/2005/8/layout/hierarchy2"/>
    <dgm:cxn modelId="{75525EDE-ED52-4863-99C6-BC331AA268A0}" type="presParOf" srcId="{26B2391C-9B3F-44DF-A057-DC9EFC3693F4}" destId="{68BAD89D-25A2-4190-8559-CB72A903EC76}" srcOrd="0" destOrd="0" presId="urn:microsoft.com/office/officeart/2005/8/layout/hierarchy2"/>
    <dgm:cxn modelId="{460D0B23-3222-4FDE-8C40-BC4B5FF12701}" type="presParOf" srcId="{26B2391C-9B3F-44DF-A057-DC9EFC3693F4}" destId="{097A2DB6-AD6B-4AB4-A2EA-19237F59A88D}" srcOrd="1" destOrd="0" presId="urn:microsoft.com/office/officeart/2005/8/layout/hierarchy2"/>
    <dgm:cxn modelId="{A24E46BB-B015-496D-8625-9465BE1D0E11}" type="presParOf" srcId="{2318DC3A-5181-4A87-A489-0A224672A024}" destId="{A722CA9F-957C-4034-9EAC-915B651FA5D0}" srcOrd="2" destOrd="0" presId="urn:microsoft.com/office/officeart/2005/8/layout/hierarchy2"/>
    <dgm:cxn modelId="{1CFE4AEC-5C21-48C4-8EE9-A5F2EFB4B938}" type="presParOf" srcId="{A722CA9F-957C-4034-9EAC-915B651FA5D0}" destId="{71C73C42-7A0A-4002-9E45-4375E6D3A1B4}" srcOrd="0" destOrd="0" presId="urn:microsoft.com/office/officeart/2005/8/layout/hierarchy2"/>
    <dgm:cxn modelId="{7FCB5F4E-B366-4748-B3E2-4DA1FE8AAB3B}" type="presParOf" srcId="{2318DC3A-5181-4A87-A489-0A224672A024}" destId="{209F85AF-3CBB-4C92-9DA8-32B5326B8C91}" srcOrd="3" destOrd="0" presId="urn:microsoft.com/office/officeart/2005/8/layout/hierarchy2"/>
    <dgm:cxn modelId="{AE867BDA-83F3-4443-9D5A-40D3A5DB8A67}" type="presParOf" srcId="{209F85AF-3CBB-4C92-9DA8-32B5326B8C91}" destId="{6C0F374C-4969-4D9D-B7C9-B816D8AD0FBF}" srcOrd="0" destOrd="0" presId="urn:microsoft.com/office/officeart/2005/8/layout/hierarchy2"/>
    <dgm:cxn modelId="{C2A93566-F029-4079-9988-D2CD88ADD828}" type="presParOf" srcId="{209F85AF-3CBB-4C92-9DA8-32B5326B8C91}" destId="{2A6DC13A-6009-4E08-BC56-BBFC32629C51}" srcOrd="1" destOrd="0" presId="urn:microsoft.com/office/officeart/2005/8/layout/hierarchy2"/>
    <dgm:cxn modelId="{1808F553-AF2B-48BC-B53F-FAA0E1ED51B4}" type="presParOf" srcId="{2318DC3A-5181-4A87-A489-0A224672A024}" destId="{FC07BADD-D162-41EA-8812-4EE84FA87CFE}" srcOrd="4" destOrd="0" presId="urn:microsoft.com/office/officeart/2005/8/layout/hierarchy2"/>
    <dgm:cxn modelId="{B07D9942-7AE4-4704-8697-3B4F57D814BF}" type="presParOf" srcId="{FC07BADD-D162-41EA-8812-4EE84FA87CFE}" destId="{336D4841-5597-4001-84B3-42D294D5BCD5}" srcOrd="0" destOrd="0" presId="urn:microsoft.com/office/officeart/2005/8/layout/hierarchy2"/>
    <dgm:cxn modelId="{1A71A6D2-055A-4BE5-B88E-F1E47E6BFF3F}" type="presParOf" srcId="{2318DC3A-5181-4A87-A489-0A224672A024}" destId="{E4182C71-7176-405D-961C-0443F6F2AF73}" srcOrd="5" destOrd="0" presId="urn:microsoft.com/office/officeart/2005/8/layout/hierarchy2"/>
    <dgm:cxn modelId="{D32C6858-C581-48FD-9F67-D8E014EC39BF}" type="presParOf" srcId="{E4182C71-7176-405D-961C-0443F6F2AF73}" destId="{D6886FB2-4871-4180-AF89-92CB3E773723}" srcOrd="0" destOrd="0" presId="urn:microsoft.com/office/officeart/2005/8/layout/hierarchy2"/>
    <dgm:cxn modelId="{DC5C8C2B-D9C1-4FEC-8070-6CF90EF0BCDB}" type="presParOf" srcId="{E4182C71-7176-405D-961C-0443F6F2AF73}" destId="{1AC21633-3C47-4521-8285-564ED53A6F0A}" srcOrd="1" destOrd="0" presId="urn:microsoft.com/office/officeart/2005/8/layout/hierarchy2"/>
    <dgm:cxn modelId="{FCFBE664-8D9D-4616-BEB2-B38D25EA79F9}" type="presParOf" srcId="{6A083B56-33CA-4A51-B250-EE9FC22B550F}" destId="{450B81E1-40F3-4C5A-BA1D-1BE739DA75A5}" srcOrd="1" destOrd="0" presId="urn:microsoft.com/office/officeart/2005/8/layout/hierarchy2"/>
    <dgm:cxn modelId="{B7C9CC82-8237-4AC1-9448-785F209A6677}" type="presParOf" srcId="{450B81E1-40F3-4C5A-BA1D-1BE739DA75A5}" destId="{B06A7DF3-A817-4F1D-977F-7E71A04E80F6}" srcOrd="0" destOrd="0" presId="urn:microsoft.com/office/officeart/2005/8/layout/hierarchy2"/>
    <dgm:cxn modelId="{DC4DFA17-D0F7-4E56-9868-FFE27FD55FCD}" type="presParOf" srcId="{450B81E1-40F3-4C5A-BA1D-1BE739DA75A5}" destId="{EA571B0C-7421-4F86-8A9E-C9FFACD4C60D}"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FBE1F5-A785-45F0-B074-116B69EC76D2}" type="doc">
      <dgm:prSet loTypeId="urn:microsoft.com/office/officeart/2005/8/layout/vList4" loCatId="list" qsTypeId="urn:microsoft.com/office/officeart/2005/8/quickstyle/simple4" qsCatId="simple" csTypeId="urn:microsoft.com/office/officeart/2005/8/colors/accent1_2" csCatId="accent1" phldr="1"/>
      <dgm:spPr/>
      <dgm:t>
        <a:bodyPr/>
        <a:lstStyle/>
        <a:p>
          <a:endParaRPr lang="en-US"/>
        </a:p>
      </dgm:t>
    </dgm:pt>
    <dgm:pt modelId="{7201A29B-7D5C-4808-898A-2725A1859B35}">
      <dgm:prSet phldrT="[Text]" custT="1"/>
      <dgm:spPr/>
      <dgm:t>
        <a:bodyPr/>
        <a:lstStyle/>
        <a:p>
          <a:pPr rtl="0"/>
          <a:r>
            <a:rPr lang="en-US" sz="1000" b="1" i="0" u="none" baseline="0">
              <a:latin typeface="Segoe UI" panose="020B0502040204020203" pitchFamily="34" charset="0"/>
              <a:cs typeface="Segoe UI" panose="020B0502040204020203" pitchFamily="34" charset="0"/>
            </a:rPr>
            <a:t>Databases maintained by the Danube RBD</a:t>
          </a:r>
          <a:endParaRPr lang="en-US" sz="1000">
            <a:latin typeface="Segoe UI" panose="020B0502040204020203" pitchFamily="34" charset="0"/>
            <a:cs typeface="Segoe UI" panose="020B0502040204020203" pitchFamily="34" charset="0"/>
          </a:endParaRPr>
        </a:p>
      </dgm:t>
    </dgm:pt>
    <dgm:pt modelId="{68B69C1B-BAAB-4DD7-ACB6-4FA24A2E75B1}" type="parTrans" cxnId="{78043440-27C2-4264-A025-83D3112F582B}">
      <dgm:prSet/>
      <dgm:spPr/>
      <dgm:t>
        <a:bodyPr/>
        <a:lstStyle/>
        <a:p>
          <a:endParaRPr lang="en-US"/>
        </a:p>
      </dgm:t>
    </dgm:pt>
    <dgm:pt modelId="{F1EAC2B3-BA30-4A23-9680-5EE4858D8B5A}" type="sibTrans" cxnId="{78043440-27C2-4264-A025-83D3112F582B}">
      <dgm:prSet/>
      <dgm:spPr/>
      <dgm:t>
        <a:bodyPr/>
        <a:lstStyle/>
        <a:p>
          <a:endParaRPr lang="en-US"/>
        </a:p>
      </dgm:t>
    </dgm:pt>
    <dgm:pt modelId="{1BBC1E39-8F35-4E29-9B9F-C378C9F23F57}">
      <dgm:prSet phldrT="[Text]" custT="1"/>
      <dgm:spPr/>
      <dgm:t>
        <a:bodyPr/>
        <a:lstStyle/>
        <a:p>
          <a:pPr rtl="0"/>
          <a:r>
            <a:rPr lang="en-US" sz="1000" b="1" i="0" u="none" baseline="0">
              <a:latin typeface="Segoe UI" panose="020B0502040204020203" pitchFamily="34" charset="0"/>
              <a:cs typeface="Segoe UI" panose="020B0502040204020203" pitchFamily="34" charset="0"/>
            </a:rPr>
            <a:t>Administrative-territorial and territorial division </a:t>
          </a:r>
          <a:endParaRPr lang="en-US" sz="1000">
            <a:latin typeface="Segoe UI" panose="020B0502040204020203" pitchFamily="34" charset="0"/>
            <a:cs typeface="Segoe UI" panose="020B0502040204020203" pitchFamily="34" charset="0"/>
          </a:endParaRPr>
        </a:p>
      </dgm:t>
    </dgm:pt>
    <dgm:pt modelId="{8CDAB8DB-C19D-4D19-960F-26F47AEA375F}" type="parTrans" cxnId="{495C7129-FCDB-474A-AA07-D1B9A0B50B7C}">
      <dgm:prSet/>
      <dgm:spPr/>
      <dgm:t>
        <a:bodyPr/>
        <a:lstStyle/>
        <a:p>
          <a:endParaRPr lang="en-US"/>
        </a:p>
      </dgm:t>
    </dgm:pt>
    <dgm:pt modelId="{B976A32B-A23E-4EB7-831F-6B53E3E13134}" type="sibTrans" cxnId="{495C7129-FCDB-474A-AA07-D1B9A0B50B7C}">
      <dgm:prSet/>
      <dgm:spPr/>
      <dgm:t>
        <a:bodyPr/>
        <a:lstStyle/>
        <a:p>
          <a:endParaRPr lang="en-US"/>
        </a:p>
      </dgm:t>
    </dgm:pt>
    <dgm:pt modelId="{D82AE45F-7167-4601-B32D-A3F08E16EC07}">
      <dgm:prSet phldrT="[Text]" custT="1"/>
      <dgm:spPr/>
      <dgm:t>
        <a:bodyPr/>
        <a:lstStyle/>
        <a:p>
          <a:pPr rtl="0"/>
          <a:r>
            <a:rPr lang="en-US" sz="800" b="0" i="0" u="none" baseline="0">
              <a:latin typeface="Segoe UI" panose="020B0502040204020203" pitchFamily="34" charset="0"/>
              <a:cs typeface="Segoe UI" panose="020B0502040204020203" pitchFamily="34" charset="0"/>
            </a:rPr>
            <a:t>Updated data, as of 2020, on the country’s administrative spatial planning according to NSI data</a:t>
          </a:r>
          <a:endParaRPr lang="en-US" sz="800">
            <a:latin typeface="Segoe UI" panose="020B0502040204020203" pitchFamily="34" charset="0"/>
            <a:cs typeface="Segoe UI" panose="020B0502040204020203" pitchFamily="34" charset="0"/>
          </a:endParaRPr>
        </a:p>
      </dgm:t>
    </dgm:pt>
    <dgm:pt modelId="{584B585E-3532-40A8-A588-1633C1FCBDC9}" type="parTrans" cxnId="{41EF84DF-B8BB-4C18-9818-040B94EE309B}">
      <dgm:prSet/>
      <dgm:spPr/>
      <dgm:t>
        <a:bodyPr/>
        <a:lstStyle/>
        <a:p>
          <a:endParaRPr lang="en-US"/>
        </a:p>
      </dgm:t>
    </dgm:pt>
    <dgm:pt modelId="{753B5FA0-4531-4185-A583-995AC8103252}" type="sibTrans" cxnId="{41EF84DF-B8BB-4C18-9818-040B94EE309B}">
      <dgm:prSet/>
      <dgm:spPr/>
      <dgm:t>
        <a:bodyPr/>
        <a:lstStyle/>
        <a:p>
          <a:endParaRPr lang="en-US"/>
        </a:p>
      </dgm:t>
    </dgm:pt>
    <dgm:pt modelId="{E1AC1AB9-8F70-4DB2-A10A-5E7B5C4EA629}">
      <dgm:prSet phldrT="[Text]" custT="1"/>
      <dgm:spPr/>
      <dgm:t>
        <a:bodyPr/>
        <a:lstStyle/>
        <a:p>
          <a:pPr rtl="0"/>
          <a:r>
            <a:rPr lang="en-US" sz="1000" b="1" i="0" u="none" baseline="0">
              <a:latin typeface="Segoe UI" panose="020B0502040204020203" pitchFamily="34" charset="0"/>
              <a:cs typeface="Segoe UI" panose="020B0502040204020203" pitchFamily="34" charset="0"/>
            </a:rPr>
            <a:t>Topographical data</a:t>
          </a:r>
          <a:endParaRPr lang="en-US" sz="1000">
            <a:latin typeface="Segoe UI" panose="020B0502040204020203" pitchFamily="34" charset="0"/>
            <a:cs typeface="Segoe UI" panose="020B0502040204020203" pitchFamily="34" charset="0"/>
          </a:endParaRPr>
        </a:p>
      </dgm:t>
    </dgm:pt>
    <dgm:pt modelId="{11DDA525-B4A0-4A64-BA7A-8814677F51B4}" type="parTrans" cxnId="{6224007B-7B5D-4927-A137-1002C332155F}">
      <dgm:prSet/>
      <dgm:spPr/>
      <dgm:t>
        <a:bodyPr/>
        <a:lstStyle/>
        <a:p>
          <a:endParaRPr lang="en-US"/>
        </a:p>
      </dgm:t>
    </dgm:pt>
    <dgm:pt modelId="{D7AD769E-D622-489A-BC0F-9A8C535A764F}" type="sibTrans" cxnId="{6224007B-7B5D-4927-A137-1002C332155F}">
      <dgm:prSet/>
      <dgm:spPr/>
      <dgm:t>
        <a:bodyPr/>
        <a:lstStyle/>
        <a:p>
          <a:endParaRPr lang="en-US"/>
        </a:p>
      </dgm:t>
    </dgm:pt>
    <dgm:pt modelId="{381ED2CA-5A7A-4E65-91DE-C1F7B086BDA4}">
      <dgm:prSet phldrT="[Text]" custT="1"/>
      <dgm:spPr/>
      <dgm:t>
        <a:bodyPr/>
        <a:lstStyle/>
        <a:p>
          <a:pPr rtl="0"/>
          <a:r>
            <a:rPr lang="en-US" sz="800" b="0" i="0" u="none" baseline="0">
              <a:latin typeface="Segoe UI" panose="020B0502040204020203" pitchFamily="34" charset="0"/>
              <a:cs typeface="Segoe UI" panose="020B0502040204020203" pitchFamily="34" charset="0"/>
            </a:rPr>
            <a:t>Digital Elevation Model from two sources: the Ministry of Agriculture, Food and Forestry (MAFF) and SLED (Shuttle Land Elevation Data)</a:t>
          </a:r>
        </a:p>
      </dgm:t>
    </dgm:pt>
    <dgm:pt modelId="{3439652C-08BB-4EB8-AAEC-BB50C5462064}" type="parTrans" cxnId="{52C199BE-CEB7-4D1C-BCCF-C25471AD800F}">
      <dgm:prSet/>
      <dgm:spPr/>
      <dgm:t>
        <a:bodyPr/>
        <a:lstStyle/>
        <a:p>
          <a:endParaRPr lang="en-US"/>
        </a:p>
      </dgm:t>
    </dgm:pt>
    <dgm:pt modelId="{1C47903F-9AC6-4534-9879-840931EAEDC0}" type="sibTrans" cxnId="{52C199BE-CEB7-4D1C-BCCF-C25471AD800F}">
      <dgm:prSet/>
      <dgm:spPr/>
      <dgm:t>
        <a:bodyPr/>
        <a:lstStyle/>
        <a:p>
          <a:endParaRPr lang="en-US"/>
        </a:p>
      </dgm:t>
    </dgm:pt>
    <dgm:pt modelId="{3E25AD5B-86B2-499B-AEC2-15252B03831D}">
      <dgm:prSet phldrT="[Text]" custT="1"/>
      <dgm:spPr/>
      <dgm:t>
        <a:bodyPr/>
        <a:lstStyle/>
        <a:p>
          <a:pPr rtl="0"/>
          <a:r>
            <a:rPr lang="en-US" sz="800" b="0" i="0" u="none" baseline="0">
              <a:latin typeface="Segoe UI" panose="020B0502040204020203" pitchFamily="34" charset="0"/>
              <a:cs typeface="Segoe UI" panose="020B0502040204020203" pitchFamily="34" charset="0"/>
            </a:rPr>
            <a:t>Information available in the Danube RBD collected during the first FD implementation cycle, registers, databases and information arrays generated during the implementation of activities by the Danube RBD</a:t>
          </a:r>
          <a:endParaRPr lang="en-US" sz="800">
            <a:latin typeface="Segoe UI" panose="020B0502040204020203" pitchFamily="34" charset="0"/>
            <a:cs typeface="Segoe UI" panose="020B0502040204020203" pitchFamily="34" charset="0"/>
          </a:endParaRPr>
        </a:p>
      </dgm:t>
    </dgm:pt>
    <dgm:pt modelId="{C89E1D54-7345-4647-B656-CF285048BFBB}" type="sibTrans" cxnId="{CCF74829-E09D-4271-8A4C-151AE08C5A68}">
      <dgm:prSet/>
      <dgm:spPr/>
      <dgm:t>
        <a:bodyPr/>
        <a:lstStyle/>
        <a:p>
          <a:endParaRPr lang="en-US"/>
        </a:p>
      </dgm:t>
    </dgm:pt>
    <dgm:pt modelId="{8B1CC03D-B3DF-4F54-A073-057255826F63}" type="parTrans" cxnId="{CCF74829-E09D-4271-8A4C-151AE08C5A68}">
      <dgm:prSet/>
      <dgm:spPr/>
      <dgm:t>
        <a:bodyPr/>
        <a:lstStyle/>
        <a:p>
          <a:endParaRPr lang="en-US"/>
        </a:p>
      </dgm:t>
    </dgm:pt>
    <dgm:pt modelId="{C9501C55-7C59-4505-B57A-633F8BEF6B94}">
      <dgm:prSet phldrT="[Text]" custT="1"/>
      <dgm:spPr/>
      <dgm:t>
        <a:bodyPr/>
        <a:lstStyle/>
        <a:p>
          <a:pPr rtl="0"/>
          <a:r>
            <a:rPr lang="en-US" sz="1000" b="1" i="0" u="none" baseline="0">
              <a:latin typeface="Segoe UI" panose="020B0502040204020203" pitchFamily="34" charset="0"/>
              <a:cs typeface="Segoe UI" panose="020B0502040204020203" pitchFamily="34" charset="0"/>
            </a:rPr>
            <a:t>Hydrographic and hydro-meteorological data</a:t>
          </a:r>
          <a:endParaRPr lang="en-US" sz="1000" i="0">
            <a:latin typeface="Segoe UI" panose="020B0502040204020203" pitchFamily="34" charset="0"/>
            <a:cs typeface="Segoe UI" panose="020B0502040204020203" pitchFamily="34" charset="0"/>
          </a:endParaRPr>
        </a:p>
      </dgm:t>
    </dgm:pt>
    <dgm:pt modelId="{8FEFE3B6-E110-455B-BB4B-26793002D38F}" type="parTrans" cxnId="{BCE966D9-5CB7-4B40-8ED7-F7ACC5EBF9F3}">
      <dgm:prSet/>
      <dgm:spPr/>
      <dgm:t>
        <a:bodyPr/>
        <a:lstStyle/>
        <a:p>
          <a:endParaRPr lang="en-US"/>
        </a:p>
      </dgm:t>
    </dgm:pt>
    <dgm:pt modelId="{00C29771-8F75-4B90-91C6-09447EC363EB}" type="sibTrans" cxnId="{BCE966D9-5CB7-4B40-8ED7-F7ACC5EBF9F3}">
      <dgm:prSet/>
      <dgm:spPr/>
      <dgm:t>
        <a:bodyPr/>
        <a:lstStyle/>
        <a:p>
          <a:endParaRPr lang="en-US"/>
        </a:p>
      </dgm:t>
    </dgm:pt>
    <dgm:pt modelId="{517BF392-BAA6-4E66-9363-A19A39D1B63C}">
      <dgm:prSet phldrT="[Text]" custT="1"/>
      <dgm:spPr/>
      <dgm:t>
        <a:bodyPr/>
        <a:lstStyle/>
        <a:p>
          <a:pPr rtl="0"/>
          <a:r>
            <a:rPr lang="en-US" sz="800" b="0" i="0" u="none" baseline="0">
              <a:latin typeface="Segoe UI" panose="020B0502040204020203" pitchFamily="34" charset="0"/>
              <a:cs typeface="Segoe UI" panose="020B0502040204020203" pitchFamily="34" charset="0"/>
            </a:rPr>
            <a:t>River network, hydrotechnical facilities, monitoring stations, hydrological data;</a:t>
          </a:r>
          <a:endParaRPr lang="en-US" sz="800">
            <a:latin typeface="Segoe UI" panose="020B0502040204020203" pitchFamily="34" charset="0"/>
            <a:cs typeface="Segoe UI" panose="020B0502040204020203" pitchFamily="34" charset="0"/>
          </a:endParaRPr>
        </a:p>
      </dgm:t>
    </dgm:pt>
    <dgm:pt modelId="{4209B084-DD67-4445-B641-BCB2D1DCE537}" type="parTrans" cxnId="{B6C1CE1D-A6A1-47C2-9AF8-7DD6967ADDF8}">
      <dgm:prSet/>
      <dgm:spPr/>
      <dgm:t>
        <a:bodyPr/>
        <a:lstStyle/>
        <a:p>
          <a:endParaRPr lang="en-US"/>
        </a:p>
      </dgm:t>
    </dgm:pt>
    <dgm:pt modelId="{F1597797-3516-474C-9DC1-8871C5CD9443}" type="sibTrans" cxnId="{B6C1CE1D-A6A1-47C2-9AF8-7DD6967ADDF8}">
      <dgm:prSet/>
      <dgm:spPr/>
      <dgm:t>
        <a:bodyPr/>
        <a:lstStyle/>
        <a:p>
          <a:endParaRPr lang="en-US"/>
        </a:p>
      </dgm:t>
    </dgm:pt>
    <dgm:pt modelId="{FECA2E87-C922-4666-A93C-47C36902931C}">
      <dgm:prSet phldrT="[Text]" custT="1"/>
      <dgm:spPr/>
      <dgm:t>
        <a:bodyPr/>
        <a:lstStyle/>
        <a:p>
          <a:pPr rtl="0"/>
          <a:r>
            <a:rPr lang="en-US" sz="800" b="0" i="0" u="none" baseline="0">
              <a:latin typeface="Segoe UI" panose="020B0502040204020203" pitchFamily="34" charset="0"/>
              <a:cs typeface="Segoe UI" panose="020B0502040204020203" pitchFamily="34" charset="0"/>
            </a:rPr>
            <a:t>Accessible hydro-meteorological data, methodological guidance documents on intensive rainfall, etc.</a:t>
          </a:r>
          <a:r>
            <a:rPr lang="en-US" sz="800" b="0" i="0" u="none" baseline="0"/>
            <a:t>.</a:t>
          </a:r>
          <a:endParaRPr lang="en-US" sz="800"/>
        </a:p>
      </dgm:t>
    </dgm:pt>
    <dgm:pt modelId="{78096B7D-06CD-44A2-B916-4B56D58C8606}" type="parTrans" cxnId="{E699BBB9-7C74-4388-9820-E080B46296AE}">
      <dgm:prSet/>
      <dgm:spPr/>
      <dgm:t>
        <a:bodyPr/>
        <a:lstStyle/>
        <a:p>
          <a:endParaRPr lang="en-US"/>
        </a:p>
      </dgm:t>
    </dgm:pt>
    <dgm:pt modelId="{ABA580DA-6D1E-468F-A19C-54D0468EEA3A}" type="sibTrans" cxnId="{E699BBB9-7C74-4388-9820-E080B46296AE}">
      <dgm:prSet/>
      <dgm:spPr/>
      <dgm:t>
        <a:bodyPr/>
        <a:lstStyle/>
        <a:p>
          <a:endParaRPr lang="en-US"/>
        </a:p>
      </dgm:t>
    </dgm:pt>
    <dgm:pt modelId="{28E91D41-B46D-40D6-B282-4B75AB4B79A6}">
      <dgm:prSet phldrT="[Text]" custT="1"/>
      <dgm:spPr/>
      <dgm:t>
        <a:bodyPr/>
        <a:lstStyle/>
        <a:p>
          <a:pPr rtl="0"/>
          <a:r>
            <a:rPr lang="en-US" sz="1000" b="1" i="0" u="none" baseline="0">
              <a:latin typeface="Segoe UI" panose="020B0502040204020203" pitchFamily="34" charset="0"/>
              <a:cs typeface="Segoe UI" panose="020B0502040204020203" pitchFamily="34" charset="0"/>
            </a:rPr>
            <a:t>Data on past floods</a:t>
          </a:r>
          <a:endParaRPr lang="en-US" sz="1000" i="0">
            <a:latin typeface="Segoe UI" panose="020B0502040204020203" pitchFamily="34" charset="0"/>
            <a:cs typeface="Segoe UI" panose="020B0502040204020203" pitchFamily="34" charset="0"/>
          </a:endParaRPr>
        </a:p>
      </dgm:t>
    </dgm:pt>
    <dgm:pt modelId="{E07AF326-D078-411E-A7CF-6C7E4DFFD507}" type="parTrans" cxnId="{C6FB9F98-F027-40AD-A196-D0F9A6F72820}">
      <dgm:prSet/>
      <dgm:spPr/>
      <dgm:t>
        <a:bodyPr/>
        <a:lstStyle/>
        <a:p>
          <a:endParaRPr lang="en-US"/>
        </a:p>
      </dgm:t>
    </dgm:pt>
    <dgm:pt modelId="{55F49876-6F50-4C00-8A2A-90C8D8F7F329}" type="sibTrans" cxnId="{C6FB9F98-F027-40AD-A196-D0F9A6F72820}">
      <dgm:prSet/>
      <dgm:spPr/>
      <dgm:t>
        <a:bodyPr/>
        <a:lstStyle/>
        <a:p>
          <a:endParaRPr lang="en-US"/>
        </a:p>
      </dgm:t>
    </dgm:pt>
    <dgm:pt modelId="{6F8789DA-327B-4A34-93E1-FD4266E57C22}">
      <dgm:prSet phldrT="[Text]" custT="1"/>
      <dgm:spPr/>
      <dgm:t>
        <a:bodyPr/>
        <a:lstStyle/>
        <a:p>
          <a:pPr rtl="0"/>
          <a:r>
            <a:rPr lang="en-US" sz="800" b="0" i="0" u="none" baseline="0">
              <a:latin typeface="Segoe UI" panose="020B0502040204020203" pitchFamily="34" charset="0"/>
              <a:cs typeface="Segoe UI" panose="020B0502040204020203" pitchFamily="34" charset="0"/>
            </a:rPr>
            <a:t>Questionnaire survey on past floods (which occurred in the period 2011 - 2019)</a:t>
          </a:r>
          <a:endParaRPr lang="en-US" sz="800">
            <a:latin typeface="Segoe UI" panose="020B0502040204020203" pitchFamily="34" charset="0"/>
            <a:cs typeface="Segoe UI" panose="020B0502040204020203" pitchFamily="34" charset="0"/>
          </a:endParaRPr>
        </a:p>
      </dgm:t>
    </dgm:pt>
    <dgm:pt modelId="{74D88E9D-455D-4E3C-9F2F-721DE1E76338}" type="parTrans" cxnId="{FB010520-ECC8-4FDE-B5E1-D4B950D8E39E}">
      <dgm:prSet/>
      <dgm:spPr/>
      <dgm:t>
        <a:bodyPr/>
        <a:lstStyle/>
        <a:p>
          <a:endParaRPr lang="en-US"/>
        </a:p>
      </dgm:t>
    </dgm:pt>
    <dgm:pt modelId="{0B919B4D-B86A-45F8-830A-325A8D4B8C3F}" type="sibTrans" cxnId="{FB010520-ECC8-4FDE-B5E1-D4B950D8E39E}">
      <dgm:prSet/>
      <dgm:spPr/>
      <dgm:t>
        <a:bodyPr/>
        <a:lstStyle/>
        <a:p>
          <a:endParaRPr lang="en-US"/>
        </a:p>
      </dgm:t>
    </dgm:pt>
    <dgm:pt modelId="{405C158F-8594-4285-B5E9-4F58F55C996D}">
      <dgm:prSet phldrT="[Text]" custT="1"/>
      <dgm:spPr/>
      <dgm:t>
        <a:bodyPr/>
        <a:lstStyle/>
        <a:p>
          <a:pPr rtl="0"/>
          <a:r>
            <a:rPr lang="en-US" sz="800" b="0" i="0" u="none" baseline="0">
              <a:latin typeface="Segoe UI" panose="020B0502040204020203" pitchFamily="34" charset="0"/>
              <a:cs typeface="Segoe UI" panose="020B0502040204020203" pitchFamily="34" charset="0"/>
            </a:rPr>
            <a:t>Data from specialized institutions: DG Fire Safety and Civil Protection, NSI, NIMH and others</a:t>
          </a:r>
          <a:endParaRPr lang="en-US" sz="800">
            <a:latin typeface="Segoe UI" panose="020B0502040204020203" pitchFamily="34" charset="0"/>
            <a:cs typeface="Segoe UI" panose="020B0502040204020203" pitchFamily="34" charset="0"/>
          </a:endParaRPr>
        </a:p>
      </dgm:t>
    </dgm:pt>
    <dgm:pt modelId="{E0D236B3-7330-498A-A3D1-AC9EFE9DC5E6}" type="parTrans" cxnId="{5DA8A149-F552-45B4-909F-F11D63430AC9}">
      <dgm:prSet/>
      <dgm:spPr/>
      <dgm:t>
        <a:bodyPr/>
        <a:lstStyle/>
        <a:p>
          <a:endParaRPr lang="en-US"/>
        </a:p>
      </dgm:t>
    </dgm:pt>
    <dgm:pt modelId="{F1167957-3D79-4E91-9FB4-EA3E30A433DF}" type="sibTrans" cxnId="{5DA8A149-F552-45B4-909F-F11D63430AC9}">
      <dgm:prSet/>
      <dgm:spPr/>
      <dgm:t>
        <a:bodyPr/>
        <a:lstStyle/>
        <a:p>
          <a:endParaRPr lang="en-US"/>
        </a:p>
      </dgm:t>
    </dgm:pt>
    <dgm:pt modelId="{219B1741-D858-4655-8F45-3866B82ED586}">
      <dgm:prSet phldrT="[Text]" custT="1"/>
      <dgm:spPr/>
      <dgm:t>
        <a:bodyPr/>
        <a:lstStyle/>
        <a:p>
          <a:pPr rtl="0"/>
          <a:r>
            <a:rPr lang="en-US" sz="1000" b="1" i="0" u="none" baseline="0">
              <a:latin typeface="Segoe UI" panose="020B0502040204020203" pitchFamily="34" charset="0"/>
              <a:cs typeface="Segoe UI" panose="020B0502040204020203" pitchFamily="34" charset="0"/>
            </a:rPr>
            <a:t>Data on risk elements</a:t>
          </a:r>
          <a:endParaRPr lang="en-US" sz="1000" i="0">
            <a:latin typeface="Segoe UI" panose="020B0502040204020203" pitchFamily="34" charset="0"/>
            <a:cs typeface="Segoe UI" panose="020B0502040204020203" pitchFamily="34" charset="0"/>
          </a:endParaRPr>
        </a:p>
      </dgm:t>
    </dgm:pt>
    <dgm:pt modelId="{09D1CAD0-5B16-477B-A9B5-1D581DE13FC5}" type="parTrans" cxnId="{9134E84E-056E-4C83-B6AB-8C3003DFD75A}">
      <dgm:prSet/>
      <dgm:spPr/>
      <dgm:t>
        <a:bodyPr/>
        <a:lstStyle/>
        <a:p>
          <a:endParaRPr lang="en-US"/>
        </a:p>
      </dgm:t>
    </dgm:pt>
    <dgm:pt modelId="{29176AAB-8CD5-42DF-9FF8-212768A3B61B}" type="sibTrans" cxnId="{9134E84E-056E-4C83-B6AB-8C3003DFD75A}">
      <dgm:prSet/>
      <dgm:spPr/>
      <dgm:t>
        <a:bodyPr/>
        <a:lstStyle/>
        <a:p>
          <a:endParaRPr lang="en-US"/>
        </a:p>
      </dgm:t>
    </dgm:pt>
    <dgm:pt modelId="{8A6B395E-9921-4478-AFE2-811B1088B6FE}">
      <dgm:prSet phldrT="[Text]" custT="1"/>
      <dgm:spPr/>
      <dgm:t>
        <a:bodyPr/>
        <a:lstStyle/>
        <a:p>
          <a:pPr rtl="0"/>
          <a:r>
            <a:rPr lang="en-US" sz="800" b="0" i="0" u="none" baseline="0">
              <a:latin typeface="Segoe UI" panose="020B0502040204020203" pitchFamily="34" charset="0"/>
              <a:cs typeface="Segoe UI" panose="020B0502040204020203" pitchFamily="34" charset="0"/>
            </a:rPr>
            <a:t>Current information, registers, state institutions and agencies’ databases </a:t>
          </a:r>
          <a:endParaRPr lang="en-US" sz="800">
            <a:latin typeface="Segoe UI" panose="020B0502040204020203" pitchFamily="34" charset="0"/>
            <a:cs typeface="Segoe UI" panose="020B0502040204020203" pitchFamily="34" charset="0"/>
          </a:endParaRPr>
        </a:p>
      </dgm:t>
    </dgm:pt>
    <dgm:pt modelId="{75B0516E-8D78-4B00-A2BF-37A9A697EC8F}" type="parTrans" cxnId="{CFA8B091-3E08-43DE-8597-EE463B9C135A}">
      <dgm:prSet/>
      <dgm:spPr/>
      <dgm:t>
        <a:bodyPr/>
        <a:lstStyle/>
        <a:p>
          <a:endParaRPr lang="en-US"/>
        </a:p>
      </dgm:t>
    </dgm:pt>
    <dgm:pt modelId="{33C3A6AB-CBD9-4EB4-8C44-1EA7C435B0BD}" type="sibTrans" cxnId="{CFA8B091-3E08-43DE-8597-EE463B9C135A}">
      <dgm:prSet/>
      <dgm:spPr/>
      <dgm:t>
        <a:bodyPr/>
        <a:lstStyle/>
        <a:p>
          <a:endParaRPr lang="en-US"/>
        </a:p>
      </dgm:t>
    </dgm:pt>
    <dgm:pt modelId="{9492F476-3492-46D9-9EB0-97631356DE41}">
      <dgm:prSet phldrT="[Text]" custT="1"/>
      <dgm:spPr/>
      <dgm:t>
        <a:bodyPr/>
        <a:lstStyle/>
        <a:p>
          <a:pPr rtl="0"/>
          <a:r>
            <a:rPr lang="en-US" sz="1000" b="1" i="0" u="none" baseline="0">
              <a:latin typeface="Segoe UI" panose="020B0502040204020203" pitchFamily="34" charset="0"/>
              <a:cs typeface="Segoe UI" panose="020B0502040204020203" pitchFamily="34" charset="0"/>
            </a:rPr>
            <a:t>Data on long-term special development</a:t>
          </a:r>
          <a:endParaRPr lang="en-US" sz="1000" i="0">
            <a:latin typeface="Segoe UI" panose="020B0502040204020203" pitchFamily="34" charset="0"/>
            <a:cs typeface="Segoe UI" panose="020B0502040204020203" pitchFamily="34" charset="0"/>
          </a:endParaRPr>
        </a:p>
      </dgm:t>
    </dgm:pt>
    <dgm:pt modelId="{8E44C1D6-1324-4B06-91E9-9ACEB6A9FE9A}" type="parTrans" cxnId="{01FE1344-0B40-4E82-803E-8D86A472F58E}">
      <dgm:prSet/>
      <dgm:spPr/>
      <dgm:t>
        <a:bodyPr/>
        <a:lstStyle/>
        <a:p>
          <a:endParaRPr lang="en-US"/>
        </a:p>
      </dgm:t>
    </dgm:pt>
    <dgm:pt modelId="{A852E270-70F4-48D4-88A9-2D29754ADE4C}" type="sibTrans" cxnId="{01FE1344-0B40-4E82-803E-8D86A472F58E}">
      <dgm:prSet/>
      <dgm:spPr/>
      <dgm:t>
        <a:bodyPr/>
        <a:lstStyle/>
        <a:p>
          <a:endParaRPr lang="en-US"/>
        </a:p>
      </dgm:t>
    </dgm:pt>
    <dgm:pt modelId="{A8C22E17-50DE-4300-80B8-A4E6F0505393}">
      <dgm:prSet phldrT="[Text]" custT="1"/>
      <dgm:spPr/>
      <dgm:t>
        <a:bodyPr/>
        <a:lstStyle/>
        <a:p>
          <a:pPr rtl="0"/>
          <a:r>
            <a:rPr lang="en-US" sz="800" b="0" i="0" u="none" baseline="0">
              <a:latin typeface="Segoe UI" panose="020B0502040204020203" pitchFamily="34" charset="0"/>
              <a:cs typeface="Segoe UI" panose="020B0502040204020203" pitchFamily="34" charset="0"/>
            </a:rPr>
            <a:t>Municipal Master Plans (MPs) for the country, as well as LPIS (for the period 2011-2019).</a:t>
          </a:r>
          <a:endParaRPr lang="en-US" sz="800">
            <a:latin typeface="Segoe UI" panose="020B0502040204020203" pitchFamily="34" charset="0"/>
            <a:cs typeface="Segoe UI" panose="020B0502040204020203" pitchFamily="34" charset="0"/>
          </a:endParaRPr>
        </a:p>
      </dgm:t>
    </dgm:pt>
    <dgm:pt modelId="{0220BB70-55E4-40A0-BA7C-F57F02C4F31B}" type="parTrans" cxnId="{7A6691FA-6C98-4F3B-A58A-FFA2C7D5C7C9}">
      <dgm:prSet/>
      <dgm:spPr/>
      <dgm:t>
        <a:bodyPr/>
        <a:lstStyle/>
        <a:p>
          <a:endParaRPr lang="en-US"/>
        </a:p>
      </dgm:t>
    </dgm:pt>
    <dgm:pt modelId="{E5ED3798-2B4D-49CF-9985-8C16D7E74D08}" type="sibTrans" cxnId="{7A6691FA-6C98-4F3B-A58A-FFA2C7D5C7C9}">
      <dgm:prSet/>
      <dgm:spPr/>
      <dgm:t>
        <a:bodyPr/>
        <a:lstStyle/>
        <a:p>
          <a:endParaRPr lang="en-US"/>
        </a:p>
      </dgm:t>
    </dgm:pt>
    <dgm:pt modelId="{FA432EFE-22B8-4186-AEC2-62FB51E32EE6}">
      <dgm:prSet phldrT="[Text]" custT="1"/>
      <dgm:spPr/>
      <dgm:t>
        <a:bodyPr/>
        <a:lstStyle/>
        <a:p>
          <a:pPr rtl="0"/>
          <a:r>
            <a:rPr lang="en-US" sz="1000" b="1" i="0" u="none" baseline="0">
              <a:latin typeface="Segoe UI" panose="020B0502040204020203" pitchFamily="34" charset="0"/>
              <a:cs typeface="Segoe UI" panose="020B0502040204020203" pitchFamily="34" charset="0"/>
            </a:rPr>
            <a:t>Climate change data</a:t>
          </a:r>
          <a:endParaRPr lang="en-US" sz="1000" i="0">
            <a:latin typeface="Segoe UI" panose="020B0502040204020203" pitchFamily="34" charset="0"/>
            <a:cs typeface="Segoe UI" panose="020B0502040204020203" pitchFamily="34" charset="0"/>
          </a:endParaRPr>
        </a:p>
      </dgm:t>
    </dgm:pt>
    <dgm:pt modelId="{FB5400F3-1C81-4E1F-B5E2-B98213DEA073}" type="parTrans" cxnId="{D8533251-13B9-4E30-A33E-7829850679DF}">
      <dgm:prSet/>
      <dgm:spPr/>
      <dgm:t>
        <a:bodyPr/>
        <a:lstStyle/>
        <a:p>
          <a:endParaRPr lang="en-US"/>
        </a:p>
      </dgm:t>
    </dgm:pt>
    <dgm:pt modelId="{765BE15D-DFAB-486B-B4F9-0324105E0D4E}" type="sibTrans" cxnId="{D8533251-13B9-4E30-A33E-7829850679DF}">
      <dgm:prSet/>
      <dgm:spPr/>
      <dgm:t>
        <a:bodyPr/>
        <a:lstStyle/>
        <a:p>
          <a:endParaRPr lang="en-US"/>
        </a:p>
      </dgm:t>
    </dgm:pt>
    <dgm:pt modelId="{CF5DEB28-FA00-430A-A1DE-3272C8BD7FBB}">
      <dgm:prSet phldrT="[Text]" custT="1"/>
      <dgm:spPr/>
      <dgm:t>
        <a:bodyPr/>
        <a:lstStyle/>
        <a:p>
          <a:pPr rtl="0"/>
          <a:r>
            <a:rPr lang="en-US" sz="800" b="0" i="0" u="none" baseline="0">
              <a:latin typeface="Segoe UI" panose="020B0502040204020203" pitchFamily="34" charset="0"/>
              <a:cs typeface="Segoe UI" panose="020B0502040204020203" pitchFamily="34" charset="0"/>
            </a:rPr>
            <a:t>Climate reanalysis references for the period 1961-2017 (EU Copernicus Program)</a:t>
          </a:r>
          <a:endParaRPr lang="en-US" sz="800">
            <a:latin typeface="Segoe UI" panose="020B0502040204020203" pitchFamily="34" charset="0"/>
            <a:cs typeface="Segoe UI" panose="020B0502040204020203" pitchFamily="34" charset="0"/>
          </a:endParaRPr>
        </a:p>
      </dgm:t>
    </dgm:pt>
    <dgm:pt modelId="{18C86125-8E65-4308-96A1-F8D091C0160F}" type="parTrans" cxnId="{6A371AE8-690D-41AD-A306-8A21BF260A97}">
      <dgm:prSet/>
      <dgm:spPr/>
      <dgm:t>
        <a:bodyPr/>
        <a:lstStyle/>
        <a:p>
          <a:endParaRPr lang="en-US"/>
        </a:p>
      </dgm:t>
    </dgm:pt>
    <dgm:pt modelId="{BA59CEB7-CA44-4322-BA9D-810DDB2704AD}" type="sibTrans" cxnId="{6A371AE8-690D-41AD-A306-8A21BF260A97}">
      <dgm:prSet/>
      <dgm:spPr/>
      <dgm:t>
        <a:bodyPr/>
        <a:lstStyle/>
        <a:p>
          <a:endParaRPr lang="en-US"/>
        </a:p>
      </dgm:t>
    </dgm:pt>
    <dgm:pt modelId="{475437A6-E5DE-42A2-B67B-774470D39DB9}">
      <dgm:prSet phldrT="[Text]" custT="1"/>
      <dgm:spPr/>
      <dgm:t>
        <a:bodyPr/>
        <a:lstStyle/>
        <a:p>
          <a:pPr rtl="0"/>
          <a:r>
            <a:rPr lang="en-US" sz="1000" b="1" i="0" u="none" baseline="0">
              <a:latin typeface="Segoe UI" panose="020B0502040204020203" pitchFamily="34" charset="0"/>
              <a:cs typeface="Segoe UI" panose="020B0502040204020203" pitchFamily="34" charset="0"/>
            </a:rPr>
            <a:t>Data on flood recurrence probability</a:t>
          </a:r>
          <a:endParaRPr lang="en-US" sz="1000" i="0">
            <a:latin typeface="Segoe UI" panose="020B0502040204020203" pitchFamily="34" charset="0"/>
            <a:cs typeface="Segoe UI" panose="020B0502040204020203" pitchFamily="34" charset="0"/>
          </a:endParaRPr>
        </a:p>
      </dgm:t>
    </dgm:pt>
    <dgm:pt modelId="{CB2D0537-53D7-404F-B625-F92B640234A3}" type="parTrans" cxnId="{40FB65F7-D29A-4608-B7D3-D131845A4379}">
      <dgm:prSet/>
      <dgm:spPr/>
      <dgm:t>
        <a:bodyPr/>
        <a:lstStyle/>
        <a:p>
          <a:endParaRPr lang="en-US"/>
        </a:p>
      </dgm:t>
    </dgm:pt>
    <dgm:pt modelId="{82797F5C-1202-4691-9066-F145FE370354}" type="sibTrans" cxnId="{40FB65F7-D29A-4608-B7D3-D131845A4379}">
      <dgm:prSet/>
      <dgm:spPr/>
      <dgm:t>
        <a:bodyPr/>
        <a:lstStyle/>
        <a:p>
          <a:endParaRPr lang="en-US"/>
        </a:p>
      </dgm:t>
    </dgm:pt>
    <dgm:pt modelId="{1F40F743-BA73-4C58-839B-5BB90ADA1D99}">
      <dgm:prSet phldrT="[Text]" custT="1"/>
      <dgm:spPr/>
      <dgm:t>
        <a:bodyPr/>
        <a:lstStyle/>
        <a:p>
          <a:pPr rtl="0"/>
          <a:r>
            <a:rPr lang="en-US" sz="800" b="0" i="0" u="none" baseline="0">
              <a:latin typeface="Segoe UI" panose="020B0502040204020203" pitchFamily="34" charset="0"/>
              <a:cs typeface="Segoe UI" panose="020B0502040204020203" pitchFamily="34" charset="0"/>
            </a:rPr>
            <a:t>Data on implementation of measures envisaged during the first FD implementation cycle - FRMP 2016-2021.  </a:t>
          </a:r>
          <a:endParaRPr lang="en-US" sz="800">
            <a:latin typeface="Segoe UI" panose="020B0502040204020203" pitchFamily="34" charset="0"/>
            <a:cs typeface="Segoe UI" panose="020B0502040204020203" pitchFamily="34" charset="0"/>
          </a:endParaRPr>
        </a:p>
      </dgm:t>
    </dgm:pt>
    <dgm:pt modelId="{394FF475-EC78-44F6-9FF1-5F5BDCF2EFD7}" type="parTrans" cxnId="{39F9C2B2-3671-4239-8FEB-D2A8A27EA96D}">
      <dgm:prSet/>
      <dgm:spPr/>
      <dgm:t>
        <a:bodyPr/>
        <a:lstStyle/>
        <a:p>
          <a:endParaRPr lang="en-US"/>
        </a:p>
      </dgm:t>
    </dgm:pt>
    <dgm:pt modelId="{6439CAF4-127F-47CC-8B6D-69CEE1D0970E}" type="sibTrans" cxnId="{39F9C2B2-3671-4239-8FEB-D2A8A27EA96D}">
      <dgm:prSet/>
      <dgm:spPr/>
      <dgm:t>
        <a:bodyPr/>
        <a:lstStyle/>
        <a:p>
          <a:endParaRPr lang="en-US"/>
        </a:p>
      </dgm:t>
    </dgm:pt>
    <dgm:pt modelId="{341BB432-DA10-4270-9F36-99FA197F50B0}">
      <dgm:prSet phldrT="[Text]" custT="1"/>
      <dgm:spPr/>
      <dgm:t>
        <a:bodyPr/>
        <a:lstStyle/>
        <a:p>
          <a:pPr rtl="0"/>
          <a:r>
            <a:rPr lang="en-US" sz="800" b="0" i="0" u="none" baseline="0">
              <a:latin typeface="Segoe UI" panose="020B0502040204020203" pitchFamily="34" charset="0"/>
              <a:cs typeface="Segoe UI" panose="020B0502040204020203" pitchFamily="34" charset="0"/>
            </a:rPr>
            <a:t>Information collected from open data sources </a:t>
          </a:r>
          <a:endParaRPr lang="en-US" sz="800">
            <a:latin typeface="Segoe UI" panose="020B0502040204020203" pitchFamily="34" charset="0"/>
            <a:cs typeface="Segoe UI" panose="020B0502040204020203" pitchFamily="34" charset="0"/>
          </a:endParaRPr>
        </a:p>
      </dgm:t>
    </dgm:pt>
    <dgm:pt modelId="{81D094F7-9506-4CEF-B68B-7473EF2B446F}" type="parTrans" cxnId="{7340B1A5-640D-40E9-8474-DB75B15A16F0}">
      <dgm:prSet/>
      <dgm:spPr/>
      <dgm:t>
        <a:bodyPr/>
        <a:lstStyle/>
        <a:p>
          <a:endParaRPr lang="en-US"/>
        </a:p>
      </dgm:t>
    </dgm:pt>
    <dgm:pt modelId="{76DC5B9B-05CD-4A0E-B669-0AF17DF658C1}" type="sibTrans" cxnId="{7340B1A5-640D-40E9-8474-DB75B15A16F0}">
      <dgm:prSet/>
      <dgm:spPr/>
      <dgm:t>
        <a:bodyPr/>
        <a:lstStyle/>
        <a:p>
          <a:endParaRPr lang="en-US"/>
        </a:p>
      </dgm:t>
    </dgm:pt>
    <dgm:pt modelId="{D3138FFE-3BBD-4B60-9E1F-5C4E2719BDFF}">
      <dgm:prSet phldrT="[Text]" custT="1"/>
      <dgm:spPr/>
      <dgm:t>
        <a:bodyPr/>
        <a:lstStyle/>
        <a:p>
          <a:pPr rtl="0"/>
          <a:r>
            <a:rPr lang="en-US" sz="800" b="0" i="0" u="none" baseline="0">
              <a:latin typeface="Segoe UI" panose="020B0502040204020203" pitchFamily="34" charset="0"/>
              <a:cs typeface="Segoe UI" panose="020B0502040204020203" pitchFamily="34" charset="0"/>
            </a:rPr>
            <a:t>Regional climate models developed under the MED-CORDEX project.</a:t>
          </a:r>
        </a:p>
      </dgm:t>
    </dgm:pt>
    <dgm:pt modelId="{CF164B3E-3839-47EB-92D8-41920F727048}" type="parTrans" cxnId="{AC90DDA1-902A-4EAE-9CEC-4F2C2F1DF315}">
      <dgm:prSet/>
      <dgm:spPr/>
      <dgm:t>
        <a:bodyPr/>
        <a:lstStyle/>
        <a:p>
          <a:endParaRPr lang="en-US"/>
        </a:p>
      </dgm:t>
    </dgm:pt>
    <dgm:pt modelId="{D5DDF5CF-A674-4A40-8A6A-25A5B34257B5}" type="sibTrans" cxnId="{AC90DDA1-902A-4EAE-9CEC-4F2C2F1DF315}">
      <dgm:prSet/>
      <dgm:spPr/>
      <dgm:t>
        <a:bodyPr/>
        <a:lstStyle/>
        <a:p>
          <a:endParaRPr lang="en-US"/>
        </a:p>
      </dgm:t>
    </dgm:pt>
    <dgm:pt modelId="{DFBFA5C5-25E2-4E90-91A2-B8A46DE330D5}" type="pres">
      <dgm:prSet presAssocID="{DEFBE1F5-A785-45F0-B074-116B69EC76D2}" presName="linear" presStyleCnt="0">
        <dgm:presLayoutVars>
          <dgm:dir/>
          <dgm:resizeHandles val="exact"/>
        </dgm:presLayoutVars>
      </dgm:prSet>
      <dgm:spPr/>
      <dgm:t>
        <a:bodyPr/>
        <a:lstStyle/>
        <a:p>
          <a:endParaRPr lang="en-US"/>
        </a:p>
      </dgm:t>
    </dgm:pt>
    <dgm:pt modelId="{265FF3E0-8135-414B-9F96-2E446FF09859}" type="pres">
      <dgm:prSet presAssocID="{7201A29B-7D5C-4808-898A-2725A1859B35}" presName="comp" presStyleCnt="0"/>
      <dgm:spPr/>
    </dgm:pt>
    <dgm:pt modelId="{841BA377-94E6-4C25-9423-BCC66E508706}" type="pres">
      <dgm:prSet presAssocID="{7201A29B-7D5C-4808-898A-2725A1859B35}" presName="box" presStyleLbl="node1" presStyleIdx="0" presStyleCnt="9"/>
      <dgm:spPr/>
      <dgm:t>
        <a:bodyPr/>
        <a:lstStyle/>
        <a:p>
          <a:endParaRPr lang="en-US"/>
        </a:p>
      </dgm:t>
    </dgm:pt>
    <dgm:pt modelId="{C766FF8C-4DEB-4E24-8556-5A0F4864FB1D}" type="pres">
      <dgm:prSet presAssocID="{7201A29B-7D5C-4808-898A-2725A1859B35}" presName="img" presStyleLbl="fgImgPlace1" presStyleIdx="0" presStyleCnt="9"/>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9167" t="14497" r="29167" b="14497"/>
          </a:stretch>
        </a:blipFill>
      </dgm:spPr>
    </dgm:pt>
    <dgm:pt modelId="{138F6CFA-6E5E-47EC-8365-0A6A31DA9DE0}" type="pres">
      <dgm:prSet presAssocID="{7201A29B-7D5C-4808-898A-2725A1859B35}" presName="text" presStyleLbl="node1" presStyleIdx="0" presStyleCnt="9">
        <dgm:presLayoutVars>
          <dgm:bulletEnabled val="1"/>
        </dgm:presLayoutVars>
      </dgm:prSet>
      <dgm:spPr/>
      <dgm:t>
        <a:bodyPr/>
        <a:lstStyle/>
        <a:p>
          <a:endParaRPr lang="en-US"/>
        </a:p>
      </dgm:t>
    </dgm:pt>
    <dgm:pt modelId="{76192FD9-ED44-421A-BB56-1EB575A71E75}" type="pres">
      <dgm:prSet presAssocID="{F1EAC2B3-BA30-4A23-9680-5EE4858D8B5A}" presName="spacer" presStyleCnt="0"/>
      <dgm:spPr/>
    </dgm:pt>
    <dgm:pt modelId="{58DFBE2B-DF9E-442B-8515-3FF9D717505E}" type="pres">
      <dgm:prSet presAssocID="{1BBC1E39-8F35-4E29-9B9F-C378C9F23F57}" presName="comp" presStyleCnt="0"/>
      <dgm:spPr/>
    </dgm:pt>
    <dgm:pt modelId="{ED40DF85-0C29-4E0C-A401-2815C223760B}" type="pres">
      <dgm:prSet presAssocID="{1BBC1E39-8F35-4E29-9B9F-C378C9F23F57}" presName="box" presStyleLbl="node1" presStyleIdx="1" presStyleCnt="9"/>
      <dgm:spPr/>
      <dgm:t>
        <a:bodyPr/>
        <a:lstStyle/>
        <a:p>
          <a:endParaRPr lang="en-US"/>
        </a:p>
      </dgm:t>
    </dgm:pt>
    <dgm:pt modelId="{2C45E517-4F99-4751-8EB8-C1BD93E72C61}" type="pres">
      <dgm:prSet presAssocID="{1BBC1E39-8F35-4E29-9B9F-C378C9F23F57}" presName="img" presStyleLbl="fgImgPlace1" presStyleIdx="1" presStyleCnt="9"/>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25000" t="-3255" r="25000" b="-3255"/>
          </a:stretch>
        </a:blipFill>
      </dgm:spPr>
    </dgm:pt>
    <dgm:pt modelId="{A70074C1-5345-4E0A-92ED-6B3563A35533}" type="pres">
      <dgm:prSet presAssocID="{1BBC1E39-8F35-4E29-9B9F-C378C9F23F57}" presName="text" presStyleLbl="node1" presStyleIdx="1" presStyleCnt="9">
        <dgm:presLayoutVars>
          <dgm:bulletEnabled val="1"/>
        </dgm:presLayoutVars>
      </dgm:prSet>
      <dgm:spPr/>
      <dgm:t>
        <a:bodyPr/>
        <a:lstStyle/>
        <a:p>
          <a:endParaRPr lang="en-US"/>
        </a:p>
      </dgm:t>
    </dgm:pt>
    <dgm:pt modelId="{CB243D23-B3FF-4447-9FE4-577FEF6E8ADB}" type="pres">
      <dgm:prSet presAssocID="{B976A32B-A23E-4EB7-831F-6B53E3E13134}" presName="spacer" presStyleCnt="0"/>
      <dgm:spPr/>
    </dgm:pt>
    <dgm:pt modelId="{D7F260A1-1062-4BB9-AF2B-7B3FCBED5000}" type="pres">
      <dgm:prSet presAssocID="{E1AC1AB9-8F70-4DB2-A10A-5E7B5C4EA629}" presName="comp" presStyleCnt="0"/>
      <dgm:spPr/>
    </dgm:pt>
    <dgm:pt modelId="{97D71382-179F-4E9A-B1EE-27E3D436C6A2}" type="pres">
      <dgm:prSet presAssocID="{E1AC1AB9-8F70-4DB2-A10A-5E7B5C4EA629}" presName="box" presStyleLbl="node1" presStyleIdx="2" presStyleCnt="9"/>
      <dgm:spPr/>
      <dgm:t>
        <a:bodyPr/>
        <a:lstStyle/>
        <a:p>
          <a:endParaRPr lang="en-US"/>
        </a:p>
      </dgm:t>
    </dgm:pt>
    <dgm:pt modelId="{2CF0BF65-4098-4C88-9C3F-8BC9B7D9C3EC}" type="pres">
      <dgm:prSet presAssocID="{E1AC1AB9-8F70-4DB2-A10A-5E7B5C4EA629}" presName="img" presStyleLbl="fgImgPlace1" presStyleIdx="2" presStyleCnt="9"/>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20833" t="-12131" r="20833" b="-12131"/>
          </a:stretch>
        </a:blipFill>
      </dgm:spPr>
    </dgm:pt>
    <dgm:pt modelId="{92375A5D-9FA0-4B04-A224-E8F84AEEE2C0}" type="pres">
      <dgm:prSet presAssocID="{E1AC1AB9-8F70-4DB2-A10A-5E7B5C4EA629}" presName="text" presStyleLbl="node1" presStyleIdx="2" presStyleCnt="9">
        <dgm:presLayoutVars>
          <dgm:bulletEnabled val="1"/>
        </dgm:presLayoutVars>
      </dgm:prSet>
      <dgm:spPr/>
      <dgm:t>
        <a:bodyPr/>
        <a:lstStyle/>
        <a:p>
          <a:endParaRPr lang="en-US"/>
        </a:p>
      </dgm:t>
    </dgm:pt>
    <dgm:pt modelId="{AC452826-89FF-4F69-87F2-3D97D55E0FB3}" type="pres">
      <dgm:prSet presAssocID="{D7AD769E-D622-489A-BC0F-9A8C535A764F}" presName="spacer" presStyleCnt="0"/>
      <dgm:spPr/>
    </dgm:pt>
    <dgm:pt modelId="{A9E0AF4C-22E8-4703-8FC4-1191540A6B64}" type="pres">
      <dgm:prSet presAssocID="{C9501C55-7C59-4505-B57A-633F8BEF6B94}" presName="comp" presStyleCnt="0"/>
      <dgm:spPr/>
    </dgm:pt>
    <dgm:pt modelId="{FD866543-2255-44A5-A423-02167F8298E2}" type="pres">
      <dgm:prSet presAssocID="{C9501C55-7C59-4505-B57A-633F8BEF6B94}" presName="box" presStyleLbl="node1" presStyleIdx="3" presStyleCnt="9"/>
      <dgm:spPr/>
      <dgm:t>
        <a:bodyPr/>
        <a:lstStyle/>
        <a:p>
          <a:endParaRPr lang="en-US"/>
        </a:p>
      </dgm:t>
    </dgm:pt>
    <dgm:pt modelId="{5EFB7ADF-61F1-48AB-BE13-D6F08707E620}" type="pres">
      <dgm:prSet presAssocID="{C9501C55-7C59-4505-B57A-633F8BEF6B94}" presName="img" presStyleLbl="fgImgPlace1" presStyleIdx="3" presStyleCnt="9"/>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9167" t="5621" r="29167" b="5621"/>
          </a:stretch>
        </a:blipFill>
      </dgm:spPr>
    </dgm:pt>
    <dgm:pt modelId="{94EE2135-C94F-4C4F-BC23-84366D5B2477}" type="pres">
      <dgm:prSet presAssocID="{C9501C55-7C59-4505-B57A-633F8BEF6B94}" presName="text" presStyleLbl="node1" presStyleIdx="3" presStyleCnt="9">
        <dgm:presLayoutVars>
          <dgm:bulletEnabled val="1"/>
        </dgm:presLayoutVars>
      </dgm:prSet>
      <dgm:spPr/>
      <dgm:t>
        <a:bodyPr/>
        <a:lstStyle/>
        <a:p>
          <a:endParaRPr lang="en-US"/>
        </a:p>
      </dgm:t>
    </dgm:pt>
    <dgm:pt modelId="{E1FD2514-99F5-4E0E-8CAF-97F529A1B705}" type="pres">
      <dgm:prSet presAssocID="{00C29771-8F75-4B90-91C6-09447EC363EB}" presName="spacer" presStyleCnt="0"/>
      <dgm:spPr/>
    </dgm:pt>
    <dgm:pt modelId="{717B2D36-3B05-47A4-8CC1-046722B8CDC6}" type="pres">
      <dgm:prSet presAssocID="{28E91D41-B46D-40D6-B282-4B75AB4B79A6}" presName="comp" presStyleCnt="0"/>
      <dgm:spPr/>
    </dgm:pt>
    <dgm:pt modelId="{C5CAEEE5-410B-49F9-ACB9-C9DDBA66F931}" type="pres">
      <dgm:prSet presAssocID="{28E91D41-B46D-40D6-B282-4B75AB4B79A6}" presName="box" presStyleLbl="node1" presStyleIdx="4" presStyleCnt="9"/>
      <dgm:spPr/>
      <dgm:t>
        <a:bodyPr/>
        <a:lstStyle/>
        <a:p>
          <a:endParaRPr lang="en-US"/>
        </a:p>
      </dgm:t>
    </dgm:pt>
    <dgm:pt modelId="{2C55144A-F0D9-45EA-927C-0130955EEBBC}" type="pres">
      <dgm:prSet presAssocID="{28E91D41-B46D-40D6-B282-4B75AB4B79A6}" presName="img" presStyleLbl="fgImgPlace1" presStyleIdx="4" presStyleCnt="9"/>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25000" t="-3255" r="25000" b="-3255"/>
          </a:stretch>
        </a:blipFill>
      </dgm:spPr>
    </dgm:pt>
    <dgm:pt modelId="{0ABF1209-2500-431F-A005-BE8823924D19}" type="pres">
      <dgm:prSet presAssocID="{28E91D41-B46D-40D6-B282-4B75AB4B79A6}" presName="text" presStyleLbl="node1" presStyleIdx="4" presStyleCnt="9">
        <dgm:presLayoutVars>
          <dgm:bulletEnabled val="1"/>
        </dgm:presLayoutVars>
      </dgm:prSet>
      <dgm:spPr/>
      <dgm:t>
        <a:bodyPr/>
        <a:lstStyle/>
        <a:p>
          <a:endParaRPr lang="en-US"/>
        </a:p>
      </dgm:t>
    </dgm:pt>
    <dgm:pt modelId="{3C9EF5C2-AE6E-43D4-A40A-A71822D9D43A}" type="pres">
      <dgm:prSet presAssocID="{55F49876-6F50-4C00-8A2A-90C8D8F7F329}" presName="spacer" presStyleCnt="0"/>
      <dgm:spPr/>
    </dgm:pt>
    <dgm:pt modelId="{8BD525FD-A556-4BB9-A1D5-EB8CA91B3E21}" type="pres">
      <dgm:prSet presAssocID="{219B1741-D858-4655-8F45-3866B82ED586}" presName="comp" presStyleCnt="0"/>
      <dgm:spPr/>
    </dgm:pt>
    <dgm:pt modelId="{CE6E6926-8EF3-4E24-BFBD-A52F4156C594}" type="pres">
      <dgm:prSet presAssocID="{219B1741-D858-4655-8F45-3866B82ED586}" presName="box" presStyleLbl="node1" presStyleIdx="5" presStyleCnt="9"/>
      <dgm:spPr/>
      <dgm:t>
        <a:bodyPr/>
        <a:lstStyle/>
        <a:p>
          <a:endParaRPr lang="en-US"/>
        </a:p>
      </dgm:t>
    </dgm:pt>
    <dgm:pt modelId="{A685ED59-EFA4-4F34-8E90-96EA3996C2FB}" type="pres">
      <dgm:prSet presAssocID="{219B1741-D858-4655-8F45-3866B82ED586}" presName="img" presStyleLbl="fgImgPlace1" presStyleIdx="5" presStyleCnt="9"/>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29167" t="5621" r="29167" b="5621"/>
          </a:stretch>
        </a:blipFill>
      </dgm:spPr>
    </dgm:pt>
    <dgm:pt modelId="{7560F8BE-8E21-4675-A8D8-B8038F396498}" type="pres">
      <dgm:prSet presAssocID="{219B1741-D858-4655-8F45-3866B82ED586}" presName="text" presStyleLbl="node1" presStyleIdx="5" presStyleCnt="9">
        <dgm:presLayoutVars>
          <dgm:bulletEnabled val="1"/>
        </dgm:presLayoutVars>
      </dgm:prSet>
      <dgm:spPr/>
      <dgm:t>
        <a:bodyPr/>
        <a:lstStyle/>
        <a:p>
          <a:endParaRPr lang="en-US"/>
        </a:p>
      </dgm:t>
    </dgm:pt>
    <dgm:pt modelId="{00480AAB-1C27-41ED-932A-1417FA5F5D8C}" type="pres">
      <dgm:prSet presAssocID="{29176AAB-8CD5-42DF-9FF8-212768A3B61B}" presName="spacer" presStyleCnt="0"/>
      <dgm:spPr/>
    </dgm:pt>
    <dgm:pt modelId="{F0364CB9-8936-41C4-876A-4F47472F1C39}" type="pres">
      <dgm:prSet presAssocID="{9492F476-3492-46D9-9EB0-97631356DE41}" presName="comp" presStyleCnt="0"/>
      <dgm:spPr/>
    </dgm:pt>
    <dgm:pt modelId="{1AD4C38C-D748-411C-8784-1E1D8354A015}" type="pres">
      <dgm:prSet presAssocID="{9492F476-3492-46D9-9EB0-97631356DE41}" presName="box" presStyleLbl="node1" presStyleIdx="6" presStyleCnt="9"/>
      <dgm:spPr/>
      <dgm:t>
        <a:bodyPr/>
        <a:lstStyle/>
        <a:p>
          <a:endParaRPr lang="en-US"/>
        </a:p>
      </dgm:t>
    </dgm:pt>
    <dgm:pt modelId="{FFD0A6F2-B9FC-4508-BD44-3E0B3F07DCA9}" type="pres">
      <dgm:prSet presAssocID="{9492F476-3492-46D9-9EB0-97631356DE41}" presName="img" presStyleLbl="fgImgPlace1" presStyleIdx="6" presStyleCnt="9"/>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29167" t="5621" r="29167" b="5621"/>
          </a:stretch>
        </a:blipFill>
      </dgm:spPr>
    </dgm:pt>
    <dgm:pt modelId="{1DCD3AC6-8442-4A36-8BF1-6ECC18B3469E}" type="pres">
      <dgm:prSet presAssocID="{9492F476-3492-46D9-9EB0-97631356DE41}" presName="text" presStyleLbl="node1" presStyleIdx="6" presStyleCnt="9">
        <dgm:presLayoutVars>
          <dgm:bulletEnabled val="1"/>
        </dgm:presLayoutVars>
      </dgm:prSet>
      <dgm:spPr/>
      <dgm:t>
        <a:bodyPr/>
        <a:lstStyle/>
        <a:p>
          <a:endParaRPr lang="en-US"/>
        </a:p>
      </dgm:t>
    </dgm:pt>
    <dgm:pt modelId="{76E80E35-E7C9-4570-8D30-F09CEF08E6F9}" type="pres">
      <dgm:prSet presAssocID="{A852E270-70F4-48D4-88A9-2D29754ADE4C}" presName="spacer" presStyleCnt="0"/>
      <dgm:spPr/>
    </dgm:pt>
    <dgm:pt modelId="{2A36877C-B176-4E18-B1D4-D3000830F149}" type="pres">
      <dgm:prSet presAssocID="{FA432EFE-22B8-4186-AEC2-62FB51E32EE6}" presName="comp" presStyleCnt="0"/>
      <dgm:spPr/>
    </dgm:pt>
    <dgm:pt modelId="{2992C671-9AEF-4F62-A157-C28EB7934A59}" type="pres">
      <dgm:prSet presAssocID="{FA432EFE-22B8-4186-AEC2-62FB51E32EE6}" presName="box" presStyleLbl="node1" presStyleIdx="7" presStyleCnt="9"/>
      <dgm:spPr/>
      <dgm:t>
        <a:bodyPr/>
        <a:lstStyle/>
        <a:p>
          <a:endParaRPr lang="en-US"/>
        </a:p>
      </dgm:t>
    </dgm:pt>
    <dgm:pt modelId="{06E4DF79-6513-4EF1-8D54-CF43C9A9F9A9}" type="pres">
      <dgm:prSet presAssocID="{FA432EFE-22B8-4186-AEC2-62FB51E32EE6}" presName="img" presStyleLbl="fgImgPlace1" presStyleIdx="7" presStyleCnt="9"/>
      <dgm:spPr>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29167" t="5621" r="29167" b="5621"/>
          </a:stretch>
        </a:blipFill>
      </dgm:spPr>
      <dgm:t>
        <a:bodyPr/>
        <a:lstStyle/>
        <a:p>
          <a:endParaRPr lang="en-US"/>
        </a:p>
      </dgm:t>
    </dgm:pt>
    <dgm:pt modelId="{5FC6B91A-8545-4B20-A1D7-1C72B269D8CD}" type="pres">
      <dgm:prSet presAssocID="{FA432EFE-22B8-4186-AEC2-62FB51E32EE6}" presName="text" presStyleLbl="node1" presStyleIdx="7" presStyleCnt="9">
        <dgm:presLayoutVars>
          <dgm:bulletEnabled val="1"/>
        </dgm:presLayoutVars>
      </dgm:prSet>
      <dgm:spPr/>
      <dgm:t>
        <a:bodyPr/>
        <a:lstStyle/>
        <a:p>
          <a:endParaRPr lang="en-US"/>
        </a:p>
      </dgm:t>
    </dgm:pt>
    <dgm:pt modelId="{1C4E0FAF-F41D-4A0C-BD26-53C54807E7A9}" type="pres">
      <dgm:prSet presAssocID="{765BE15D-DFAB-486B-B4F9-0324105E0D4E}" presName="spacer" presStyleCnt="0"/>
      <dgm:spPr/>
    </dgm:pt>
    <dgm:pt modelId="{A181F244-2A75-4A11-893B-32A762A1F163}" type="pres">
      <dgm:prSet presAssocID="{475437A6-E5DE-42A2-B67B-774470D39DB9}" presName="comp" presStyleCnt="0"/>
      <dgm:spPr/>
    </dgm:pt>
    <dgm:pt modelId="{627A00CF-CB53-4D15-899C-F60E1E5A4F64}" type="pres">
      <dgm:prSet presAssocID="{475437A6-E5DE-42A2-B67B-774470D39DB9}" presName="box" presStyleLbl="node1" presStyleIdx="8" presStyleCnt="9"/>
      <dgm:spPr/>
      <dgm:t>
        <a:bodyPr/>
        <a:lstStyle/>
        <a:p>
          <a:endParaRPr lang="en-US"/>
        </a:p>
      </dgm:t>
    </dgm:pt>
    <dgm:pt modelId="{9409684F-94AB-489F-B4B2-EA2F3D91004D}" type="pres">
      <dgm:prSet presAssocID="{475437A6-E5DE-42A2-B67B-774470D39DB9}" presName="img" presStyleLbl="fgImgPlace1" presStyleIdx="8" presStyleCnt="9"/>
      <dgm:spPr>
        <a:blipFill dpi="0" rotWithShape="1">
          <a:blip xmlns:r="http://schemas.openxmlformats.org/officeDocument/2006/relationships" r:embed="rId9">
            <a:extLst>
              <a:ext uri="{28A0092B-C50C-407E-A947-70E740481C1C}">
                <a14:useLocalDpi xmlns:a14="http://schemas.microsoft.com/office/drawing/2010/main" val="0"/>
              </a:ext>
            </a:extLst>
          </a:blip>
          <a:srcRect/>
          <a:stretch>
            <a:fillRect l="25000" t="-3255" r="25000" b="-3255"/>
          </a:stretch>
        </a:blipFill>
      </dgm:spPr>
    </dgm:pt>
    <dgm:pt modelId="{7D66732D-EBBE-43EE-89AB-E3A2495D34EF}" type="pres">
      <dgm:prSet presAssocID="{475437A6-E5DE-42A2-B67B-774470D39DB9}" presName="text" presStyleLbl="node1" presStyleIdx="8" presStyleCnt="9">
        <dgm:presLayoutVars>
          <dgm:bulletEnabled val="1"/>
        </dgm:presLayoutVars>
      </dgm:prSet>
      <dgm:spPr/>
      <dgm:t>
        <a:bodyPr/>
        <a:lstStyle/>
        <a:p>
          <a:endParaRPr lang="en-US"/>
        </a:p>
      </dgm:t>
    </dgm:pt>
  </dgm:ptLst>
  <dgm:cxnLst>
    <dgm:cxn modelId="{5DA8A149-F552-45B4-909F-F11D63430AC9}" srcId="{28E91D41-B46D-40D6-B282-4B75AB4B79A6}" destId="{405C158F-8594-4285-B5E9-4F58F55C996D}" srcOrd="1" destOrd="0" parTransId="{E0D236B3-7330-498A-A3D1-AC9EFE9DC5E6}" sibTransId="{F1167957-3D79-4E91-9FB4-EA3E30A433DF}"/>
    <dgm:cxn modelId="{EE32CD80-B8DD-4E54-8F3B-934629BA337B}" type="presOf" srcId="{CF5DEB28-FA00-430A-A1DE-3272C8BD7FBB}" destId="{5FC6B91A-8545-4B20-A1D7-1C72B269D8CD}" srcOrd="1" destOrd="1" presId="urn:microsoft.com/office/officeart/2005/8/layout/vList4"/>
    <dgm:cxn modelId="{41F55B15-B8E1-4A8D-ABE3-3A902E36FF66}" type="presOf" srcId="{405C158F-8594-4285-B5E9-4F58F55C996D}" destId="{0ABF1209-2500-431F-A005-BE8823924D19}" srcOrd="1" destOrd="2" presId="urn:microsoft.com/office/officeart/2005/8/layout/vList4"/>
    <dgm:cxn modelId="{72704E79-1728-4147-ADA8-76F6CDC0AE8A}" type="presOf" srcId="{3E25AD5B-86B2-499B-AEC2-15252B03831D}" destId="{138F6CFA-6E5E-47EC-8365-0A6A31DA9DE0}" srcOrd="1" destOrd="1" presId="urn:microsoft.com/office/officeart/2005/8/layout/vList4"/>
    <dgm:cxn modelId="{877454D2-4EEA-4A3F-8235-0BE66BFB3190}" type="presOf" srcId="{405C158F-8594-4285-B5E9-4F58F55C996D}" destId="{C5CAEEE5-410B-49F9-ACB9-C9DDBA66F931}" srcOrd="0" destOrd="2" presId="urn:microsoft.com/office/officeart/2005/8/layout/vList4"/>
    <dgm:cxn modelId="{DA018A8E-39D9-4BDC-A7EF-4F0966ABF01F}" type="presOf" srcId="{A8C22E17-50DE-4300-80B8-A4E6F0505393}" destId="{1AD4C38C-D748-411C-8784-1E1D8354A015}" srcOrd="0" destOrd="1" presId="urn:microsoft.com/office/officeart/2005/8/layout/vList4"/>
    <dgm:cxn modelId="{B6C1CE1D-A6A1-47C2-9AF8-7DD6967ADDF8}" srcId="{C9501C55-7C59-4505-B57A-633F8BEF6B94}" destId="{517BF392-BAA6-4E66-9363-A19A39D1B63C}" srcOrd="0" destOrd="0" parTransId="{4209B084-DD67-4445-B641-BCB2D1DCE537}" sibTransId="{F1597797-3516-474C-9DC1-8871C5CD9443}"/>
    <dgm:cxn modelId="{E699BBB9-7C74-4388-9820-E080B46296AE}" srcId="{C9501C55-7C59-4505-B57A-633F8BEF6B94}" destId="{FECA2E87-C922-4666-A93C-47C36902931C}" srcOrd="1" destOrd="0" parTransId="{78096B7D-06CD-44A2-B916-4B56D58C8606}" sibTransId="{ABA580DA-6D1E-468F-A19C-54D0468EEA3A}"/>
    <dgm:cxn modelId="{EC1E1A4A-20A5-4585-813E-0EFC5BD78F66}" type="presOf" srcId="{9492F476-3492-46D9-9EB0-97631356DE41}" destId="{1AD4C38C-D748-411C-8784-1E1D8354A015}" srcOrd="0" destOrd="0" presId="urn:microsoft.com/office/officeart/2005/8/layout/vList4"/>
    <dgm:cxn modelId="{9134E84E-056E-4C83-B6AB-8C3003DFD75A}" srcId="{DEFBE1F5-A785-45F0-B074-116B69EC76D2}" destId="{219B1741-D858-4655-8F45-3866B82ED586}" srcOrd="5" destOrd="0" parTransId="{09D1CAD0-5B16-477B-A9B5-1D581DE13FC5}" sibTransId="{29176AAB-8CD5-42DF-9FF8-212768A3B61B}"/>
    <dgm:cxn modelId="{56F2F924-AAC9-47E3-8CA0-A52AD6985E4C}" type="presOf" srcId="{D3138FFE-3BBD-4B60-9E1F-5C4E2719BDFF}" destId="{2992C671-9AEF-4F62-A157-C28EB7934A59}" srcOrd="0" destOrd="2" presId="urn:microsoft.com/office/officeart/2005/8/layout/vList4"/>
    <dgm:cxn modelId="{40FB65F7-D29A-4608-B7D3-D131845A4379}" srcId="{DEFBE1F5-A785-45F0-B074-116B69EC76D2}" destId="{475437A6-E5DE-42A2-B67B-774470D39DB9}" srcOrd="8" destOrd="0" parTransId="{CB2D0537-53D7-404F-B625-F92B640234A3}" sibTransId="{82797F5C-1202-4691-9066-F145FE370354}"/>
    <dgm:cxn modelId="{D9D0216E-ADD2-4D0D-A93D-3B0C3B2A195F}" type="presOf" srcId="{517BF392-BAA6-4E66-9363-A19A39D1B63C}" destId="{FD866543-2255-44A5-A423-02167F8298E2}" srcOrd="0" destOrd="1" presId="urn:microsoft.com/office/officeart/2005/8/layout/vList4"/>
    <dgm:cxn modelId="{6937C969-80DD-4D17-9E64-8A1931E64A66}" type="presOf" srcId="{28E91D41-B46D-40D6-B282-4B75AB4B79A6}" destId="{0ABF1209-2500-431F-A005-BE8823924D19}" srcOrd="1" destOrd="0" presId="urn:microsoft.com/office/officeart/2005/8/layout/vList4"/>
    <dgm:cxn modelId="{CB90A528-0661-47DD-8FE3-42D310B9AFB6}" type="presOf" srcId="{475437A6-E5DE-42A2-B67B-774470D39DB9}" destId="{7D66732D-EBBE-43EE-89AB-E3A2495D34EF}" srcOrd="1" destOrd="0" presId="urn:microsoft.com/office/officeart/2005/8/layout/vList4"/>
    <dgm:cxn modelId="{3E008BCC-EEA4-461F-85CD-EDFFE842CD27}" type="presOf" srcId="{E1AC1AB9-8F70-4DB2-A10A-5E7B5C4EA629}" destId="{92375A5D-9FA0-4B04-A224-E8F84AEEE2C0}" srcOrd="1" destOrd="0" presId="urn:microsoft.com/office/officeart/2005/8/layout/vList4"/>
    <dgm:cxn modelId="{3E774C58-A9D9-41BD-ADF6-C1BF5CAB1CBE}" type="presOf" srcId="{1F40F743-BA73-4C58-839B-5BB90ADA1D99}" destId="{7D66732D-EBBE-43EE-89AB-E3A2495D34EF}" srcOrd="1" destOrd="1" presId="urn:microsoft.com/office/officeart/2005/8/layout/vList4"/>
    <dgm:cxn modelId="{52C199BE-CEB7-4D1C-BCCF-C25471AD800F}" srcId="{E1AC1AB9-8F70-4DB2-A10A-5E7B5C4EA629}" destId="{381ED2CA-5A7A-4E65-91DE-C1F7B086BDA4}" srcOrd="0" destOrd="0" parTransId="{3439652C-08BB-4EB8-AAEC-BB50C5462064}" sibTransId="{1C47903F-9AC6-4534-9879-840931EAEDC0}"/>
    <dgm:cxn modelId="{3E43C0F6-35F8-441B-8D88-8CD2760FE451}" type="presOf" srcId="{517BF392-BAA6-4E66-9363-A19A39D1B63C}" destId="{94EE2135-C94F-4C4F-BC23-84366D5B2477}" srcOrd="1" destOrd="1" presId="urn:microsoft.com/office/officeart/2005/8/layout/vList4"/>
    <dgm:cxn modelId="{C6FB9F98-F027-40AD-A196-D0F9A6F72820}" srcId="{DEFBE1F5-A785-45F0-B074-116B69EC76D2}" destId="{28E91D41-B46D-40D6-B282-4B75AB4B79A6}" srcOrd="4" destOrd="0" parTransId="{E07AF326-D078-411E-A7CF-6C7E4DFFD507}" sibTransId="{55F49876-6F50-4C00-8A2A-90C8D8F7F329}"/>
    <dgm:cxn modelId="{5B8CAF18-CF84-4790-A131-F3DF83DB3EC8}" type="presOf" srcId="{FECA2E87-C922-4666-A93C-47C36902931C}" destId="{94EE2135-C94F-4C4F-BC23-84366D5B2477}" srcOrd="1" destOrd="2" presId="urn:microsoft.com/office/officeart/2005/8/layout/vList4"/>
    <dgm:cxn modelId="{76FACEFA-00CD-4D1E-AF58-183CBE934E3C}" type="presOf" srcId="{FA432EFE-22B8-4186-AEC2-62FB51E32EE6}" destId="{2992C671-9AEF-4F62-A157-C28EB7934A59}" srcOrd="0" destOrd="0" presId="urn:microsoft.com/office/officeart/2005/8/layout/vList4"/>
    <dgm:cxn modelId="{CCF74829-E09D-4271-8A4C-151AE08C5A68}" srcId="{7201A29B-7D5C-4808-898A-2725A1859B35}" destId="{3E25AD5B-86B2-499B-AEC2-15252B03831D}" srcOrd="0" destOrd="0" parTransId="{8B1CC03D-B3DF-4F54-A073-057255826F63}" sibTransId="{C89E1D54-7345-4647-B656-CF285048BFBB}"/>
    <dgm:cxn modelId="{1F1A22BD-347F-4E4F-8769-3094AB70B4BF}" type="presOf" srcId="{E1AC1AB9-8F70-4DB2-A10A-5E7B5C4EA629}" destId="{97D71382-179F-4E9A-B1EE-27E3D436C6A2}" srcOrd="0" destOrd="0" presId="urn:microsoft.com/office/officeart/2005/8/layout/vList4"/>
    <dgm:cxn modelId="{3C603BF4-D425-4983-AB2B-A55552DA6F57}" type="presOf" srcId="{7201A29B-7D5C-4808-898A-2725A1859B35}" destId="{841BA377-94E6-4C25-9423-BCC66E508706}" srcOrd="0" destOrd="0" presId="urn:microsoft.com/office/officeart/2005/8/layout/vList4"/>
    <dgm:cxn modelId="{77A3C7CC-CF5F-4DE3-B080-F631515A427E}" type="presOf" srcId="{D82AE45F-7167-4601-B32D-A3F08E16EC07}" destId="{ED40DF85-0C29-4E0C-A401-2815C223760B}" srcOrd="0" destOrd="1" presId="urn:microsoft.com/office/officeart/2005/8/layout/vList4"/>
    <dgm:cxn modelId="{94F4E63B-765D-4D5C-815A-AEE517F2710B}" type="presOf" srcId="{341BB432-DA10-4270-9F36-99FA197F50B0}" destId="{7560F8BE-8E21-4675-A8D8-B8038F396498}" srcOrd="1" destOrd="2" presId="urn:microsoft.com/office/officeart/2005/8/layout/vList4"/>
    <dgm:cxn modelId="{9A733871-3598-4ACE-934B-C42CE03A83D2}" type="presOf" srcId="{8A6B395E-9921-4478-AFE2-811B1088B6FE}" destId="{7560F8BE-8E21-4675-A8D8-B8038F396498}" srcOrd="1" destOrd="1" presId="urn:microsoft.com/office/officeart/2005/8/layout/vList4"/>
    <dgm:cxn modelId="{A96C5450-DDEE-46FC-96A5-4446097B1912}" type="presOf" srcId="{28E91D41-B46D-40D6-B282-4B75AB4B79A6}" destId="{C5CAEEE5-410B-49F9-ACB9-C9DDBA66F931}" srcOrd="0" destOrd="0" presId="urn:microsoft.com/office/officeart/2005/8/layout/vList4"/>
    <dgm:cxn modelId="{97E7BFE8-70B5-4755-B49C-1614C9EF65C9}" type="presOf" srcId="{D3138FFE-3BBD-4B60-9E1F-5C4E2719BDFF}" destId="{5FC6B91A-8545-4B20-A1D7-1C72B269D8CD}" srcOrd="1" destOrd="2" presId="urn:microsoft.com/office/officeart/2005/8/layout/vList4"/>
    <dgm:cxn modelId="{01FE1344-0B40-4E82-803E-8D86A472F58E}" srcId="{DEFBE1F5-A785-45F0-B074-116B69EC76D2}" destId="{9492F476-3492-46D9-9EB0-97631356DE41}" srcOrd="6" destOrd="0" parTransId="{8E44C1D6-1324-4B06-91E9-9ACEB6A9FE9A}" sibTransId="{A852E270-70F4-48D4-88A9-2D29754ADE4C}"/>
    <dgm:cxn modelId="{B602EFA7-340E-4E39-AF1D-8C2C0C8DCBF5}" type="presOf" srcId="{219B1741-D858-4655-8F45-3866B82ED586}" destId="{7560F8BE-8E21-4675-A8D8-B8038F396498}" srcOrd="1" destOrd="0" presId="urn:microsoft.com/office/officeart/2005/8/layout/vList4"/>
    <dgm:cxn modelId="{CFA8B091-3E08-43DE-8597-EE463B9C135A}" srcId="{219B1741-D858-4655-8F45-3866B82ED586}" destId="{8A6B395E-9921-4478-AFE2-811B1088B6FE}" srcOrd="0" destOrd="0" parTransId="{75B0516E-8D78-4B00-A2BF-37A9A697EC8F}" sibTransId="{33C3A6AB-CBD9-4EB4-8C44-1EA7C435B0BD}"/>
    <dgm:cxn modelId="{0675A744-5BBF-463F-9512-AF34DA7F4DAD}" type="presOf" srcId="{DEFBE1F5-A785-45F0-B074-116B69EC76D2}" destId="{DFBFA5C5-25E2-4E90-91A2-B8A46DE330D5}" srcOrd="0" destOrd="0" presId="urn:microsoft.com/office/officeart/2005/8/layout/vList4"/>
    <dgm:cxn modelId="{DA7C4F70-B781-4686-A8C4-55104C6F812F}" type="presOf" srcId="{3E25AD5B-86B2-499B-AEC2-15252B03831D}" destId="{841BA377-94E6-4C25-9423-BCC66E508706}" srcOrd="0" destOrd="1" presId="urn:microsoft.com/office/officeart/2005/8/layout/vList4"/>
    <dgm:cxn modelId="{7A6691FA-6C98-4F3B-A58A-FFA2C7D5C7C9}" srcId="{9492F476-3492-46D9-9EB0-97631356DE41}" destId="{A8C22E17-50DE-4300-80B8-A4E6F0505393}" srcOrd="0" destOrd="0" parTransId="{0220BB70-55E4-40A0-BA7C-F57F02C4F31B}" sibTransId="{E5ED3798-2B4D-49CF-9985-8C16D7E74D08}"/>
    <dgm:cxn modelId="{78043440-27C2-4264-A025-83D3112F582B}" srcId="{DEFBE1F5-A785-45F0-B074-116B69EC76D2}" destId="{7201A29B-7D5C-4808-898A-2725A1859B35}" srcOrd="0" destOrd="0" parTransId="{68B69C1B-BAAB-4DD7-ACB6-4FA24A2E75B1}" sibTransId="{F1EAC2B3-BA30-4A23-9680-5EE4858D8B5A}"/>
    <dgm:cxn modelId="{6224007B-7B5D-4927-A137-1002C332155F}" srcId="{DEFBE1F5-A785-45F0-B074-116B69EC76D2}" destId="{E1AC1AB9-8F70-4DB2-A10A-5E7B5C4EA629}" srcOrd="2" destOrd="0" parTransId="{11DDA525-B4A0-4A64-BA7A-8814677F51B4}" sibTransId="{D7AD769E-D622-489A-BC0F-9A8C535A764F}"/>
    <dgm:cxn modelId="{495C7129-FCDB-474A-AA07-D1B9A0B50B7C}" srcId="{DEFBE1F5-A785-45F0-B074-116B69EC76D2}" destId="{1BBC1E39-8F35-4E29-9B9F-C378C9F23F57}" srcOrd="1" destOrd="0" parTransId="{8CDAB8DB-C19D-4D19-960F-26F47AEA375F}" sibTransId="{B976A32B-A23E-4EB7-831F-6B53E3E13134}"/>
    <dgm:cxn modelId="{0704951F-94AC-445B-AD66-6FC99EA1AA53}" type="presOf" srcId="{381ED2CA-5A7A-4E65-91DE-C1F7B086BDA4}" destId="{97D71382-179F-4E9A-B1EE-27E3D436C6A2}" srcOrd="0" destOrd="1" presId="urn:microsoft.com/office/officeart/2005/8/layout/vList4"/>
    <dgm:cxn modelId="{A1267E59-B70F-49CD-BF6E-B3839C161C48}" type="presOf" srcId="{CF5DEB28-FA00-430A-A1DE-3272C8BD7FBB}" destId="{2992C671-9AEF-4F62-A157-C28EB7934A59}" srcOrd="0" destOrd="1" presId="urn:microsoft.com/office/officeart/2005/8/layout/vList4"/>
    <dgm:cxn modelId="{50E42302-F018-4C90-B399-142FCE6344F1}" type="presOf" srcId="{1BBC1E39-8F35-4E29-9B9F-C378C9F23F57}" destId="{A70074C1-5345-4E0A-92ED-6B3563A35533}" srcOrd="1" destOrd="0" presId="urn:microsoft.com/office/officeart/2005/8/layout/vList4"/>
    <dgm:cxn modelId="{39F9C2B2-3671-4239-8FEB-D2A8A27EA96D}" srcId="{475437A6-E5DE-42A2-B67B-774470D39DB9}" destId="{1F40F743-BA73-4C58-839B-5BB90ADA1D99}" srcOrd="0" destOrd="0" parTransId="{394FF475-EC78-44F6-9FF1-5F5BDCF2EFD7}" sibTransId="{6439CAF4-127F-47CC-8B6D-69CEE1D0970E}"/>
    <dgm:cxn modelId="{1D8305A8-01FA-42D2-AE03-00BB2ACC61C7}" type="presOf" srcId="{7201A29B-7D5C-4808-898A-2725A1859B35}" destId="{138F6CFA-6E5E-47EC-8365-0A6A31DA9DE0}" srcOrd="1" destOrd="0" presId="urn:microsoft.com/office/officeart/2005/8/layout/vList4"/>
    <dgm:cxn modelId="{D62EAEDF-064C-43B4-BF87-C7B206C3B38B}" type="presOf" srcId="{FECA2E87-C922-4666-A93C-47C36902931C}" destId="{FD866543-2255-44A5-A423-02167F8298E2}" srcOrd="0" destOrd="2" presId="urn:microsoft.com/office/officeart/2005/8/layout/vList4"/>
    <dgm:cxn modelId="{16E4D4FF-E61B-4AA4-B613-4D34F9FD049F}" type="presOf" srcId="{C9501C55-7C59-4505-B57A-633F8BEF6B94}" destId="{FD866543-2255-44A5-A423-02167F8298E2}" srcOrd="0" destOrd="0" presId="urn:microsoft.com/office/officeart/2005/8/layout/vList4"/>
    <dgm:cxn modelId="{64491898-583D-4044-8D36-F31800F4D065}" type="presOf" srcId="{475437A6-E5DE-42A2-B67B-774470D39DB9}" destId="{627A00CF-CB53-4D15-899C-F60E1E5A4F64}" srcOrd="0" destOrd="0" presId="urn:microsoft.com/office/officeart/2005/8/layout/vList4"/>
    <dgm:cxn modelId="{33305768-4A3E-4567-B4B2-80DD0311105D}" type="presOf" srcId="{8A6B395E-9921-4478-AFE2-811B1088B6FE}" destId="{CE6E6926-8EF3-4E24-BFBD-A52F4156C594}" srcOrd="0" destOrd="1" presId="urn:microsoft.com/office/officeart/2005/8/layout/vList4"/>
    <dgm:cxn modelId="{45387DAB-A738-475B-A673-47069D101366}" type="presOf" srcId="{D82AE45F-7167-4601-B32D-A3F08E16EC07}" destId="{A70074C1-5345-4E0A-92ED-6B3563A35533}" srcOrd="1" destOrd="1" presId="urn:microsoft.com/office/officeart/2005/8/layout/vList4"/>
    <dgm:cxn modelId="{467C8CD6-CDCD-46D9-A669-27E23EB8D2D9}" type="presOf" srcId="{381ED2CA-5A7A-4E65-91DE-C1F7B086BDA4}" destId="{92375A5D-9FA0-4B04-A224-E8F84AEEE2C0}" srcOrd="1" destOrd="1" presId="urn:microsoft.com/office/officeart/2005/8/layout/vList4"/>
    <dgm:cxn modelId="{6A371AE8-690D-41AD-A306-8A21BF260A97}" srcId="{FA432EFE-22B8-4186-AEC2-62FB51E32EE6}" destId="{CF5DEB28-FA00-430A-A1DE-3272C8BD7FBB}" srcOrd="0" destOrd="0" parTransId="{18C86125-8E65-4308-96A1-F8D091C0160F}" sibTransId="{BA59CEB7-CA44-4322-BA9D-810DDB2704AD}"/>
    <dgm:cxn modelId="{9CD19414-62C4-4DCD-9FA0-01FDBA1357AE}" type="presOf" srcId="{341BB432-DA10-4270-9F36-99FA197F50B0}" destId="{CE6E6926-8EF3-4E24-BFBD-A52F4156C594}" srcOrd="0" destOrd="2" presId="urn:microsoft.com/office/officeart/2005/8/layout/vList4"/>
    <dgm:cxn modelId="{FB010520-ECC8-4FDE-B5E1-D4B950D8E39E}" srcId="{28E91D41-B46D-40D6-B282-4B75AB4B79A6}" destId="{6F8789DA-327B-4A34-93E1-FD4266E57C22}" srcOrd="0" destOrd="0" parTransId="{74D88E9D-455D-4E3C-9F2F-721DE1E76338}" sibTransId="{0B919B4D-B86A-45F8-830A-325A8D4B8C3F}"/>
    <dgm:cxn modelId="{D8533251-13B9-4E30-A33E-7829850679DF}" srcId="{DEFBE1F5-A785-45F0-B074-116B69EC76D2}" destId="{FA432EFE-22B8-4186-AEC2-62FB51E32EE6}" srcOrd="7" destOrd="0" parTransId="{FB5400F3-1C81-4E1F-B5E2-B98213DEA073}" sibTransId="{765BE15D-DFAB-486B-B4F9-0324105E0D4E}"/>
    <dgm:cxn modelId="{55F9E7FC-F7EA-4722-BDE9-2808B450A7F8}" type="presOf" srcId="{FA432EFE-22B8-4186-AEC2-62FB51E32EE6}" destId="{5FC6B91A-8545-4B20-A1D7-1C72B269D8CD}" srcOrd="1" destOrd="0" presId="urn:microsoft.com/office/officeart/2005/8/layout/vList4"/>
    <dgm:cxn modelId="{6CB7ABC2-4440-4BE7-9DE6-043895F5D8BA}" type="presOf" srcId="{6F8789DA-327B-4A34-93E1-FD4266E57C22}" destId="{0ABF1209-2500-431F-A005-BE8823924D19}" srcOrd="1" destOrd="1" presId="urn:microsoft.com/office/officeart/2005/8/layout/vList4"/>
    <dgm:cxn modelId="{1D54E9CE-1B3B-4CAF-BFB4-59EDD8490223}" type="presOf" srcId="{1BBC1E39-8F35-4E29-9B9F-C378C9F23F57}" destId="{ED40DF85-0C29-4E0C-A401-2815C223760B}" srcOrd="0" destOrd="0" presId="urn:microsoft.com/office/officeart/2005/8/layout/vList4"/>
    <dgm:cxn modelId="{41EF84DF-B8BB-4C18-9818-040B94EE309B}" srcId="{1BBC1E39-8F35-4E29-9B9F-C378C9F23F57}" destId="{D82AE45F-7167-4601-B32D-A3F08E16EC07}" srcOrd="0" destOrd="0" parTransId="{584B585E-3532-40A8-A588-1633C1FCBDC9}" sibTransId="{753B5FA0-4531-4185-A583-995AC8103252}"/>
    <dgm:cxn modelId="{18A14827-7F2E-4718-9FDA-86468F152FDB}" type="presOf" srcId="{219B1741-D858-4655-8F45-3866B82ED586}" destId="{CE6E6926-8EF3-4E24-BFBD-A52F4156C594}" srcOrd="0" destOrd="0" presId="urn:microsoft.com/office/officeart/2005/8/layout/vList4"/>
    <dgm:cxn modelId="{AC90DDA1-902A-4EAE-9CEC-4F2C2F1DF315}" srcId="{FA432EFE-22B8-4186-AEC2-62FB51E32EE6}" destId="{D3138FFE-3BBD-4B60-9E1F-5C4E2719BDFF}" srcOrd="1" destOrd="0" parTransId="{CF164B3E-3839-47EB-92D8-41920F727048}" sibTransId="{D5DDF5CF-A674-4A40-8A6A-25A5B34257B5}"/>
    <dgm:cxn modelId="{EF1C17A7-88CB-483E-B1B0-76F26501EA4C}" type="presOf" srcId="{1F40F743-BA73-4C58-839B-5BB90ADA1D99}" destId="{627A00CF-CB53-4D15-899C-F60E1E5A4F64}" srcOrd="0" destOrd="1" presId="urn:microsoft.com/office/officeart/2005/8/layout/vList4"/>
    <dgm:cxn modelId="{BCE966D9-5CB7-4B40-8ED7-F7ACC5EBF9F3}" srcId="{DEFBE1F5-A785-45F0-B074-116B69EC76D2}" destId="{C9501C55-7C59-4505-B57A-633F8BEF6B94}" srcOrd="3" destOrd="0" parTransId="{8FEFE3B6-E110-455B-BB4B-26793002D38F}" sibTransId="{00C29771-8F75-4B90-91C6-09447EC363EB}"/>
    <dgm:cxn modelId="{C8FF9447-FBD7-4FC3-A966-97EAFE3E3A7F}" type="presOf" srcId="{6F8789DA-327B-4A34-93E1-FD4266E57C22}" destId="{C5CAEEE5-410B-49F9-ACB9-C9DDBA66F931}" srcOrd="0" destOrd="1" presId="urn:microsoft.com/office/officeart/2005/8/layout/vList4"/>
    <dgm:cxn modelId="{75047F80-4F16-4138-A568-33B0F57EF1DD}" type="presOf" srcId="{9492F476-3492-46D9-9EB0-97631356DE41}" destId="{1DCD3AC6-8442-4A36-8BF1-6ECC18B3469E}" srcOrd="1" destOrd="0" presId="urn:microsoft.com/office/officeart/2005/8/layout/vList4"/>
    <dgm:cxn modelId="{DB8B116B-9120-4EDF-9789-D0CBB3A3DEBF}" type="presOf" srcId="{A8C22E17-50DE-4300-80B8-A4E6F0505393}" destId="{1DCD3AC6-8442-4A36-8BF1-6ECC18B3469E}" srcOrd="1" destOrd="1" presId="urn:microsoft.com/office/officeart/2005/8/layout/vList4"/>
    <dgm:cxn modelId="{7340B1A5-640D-40E9-8474-DB75B15A16F0}" srcId="{219B1741-D858-4655-8F45-3866B82ED586}" destId="{341BB432-DA10-4270-9F36-99FA197F50B0}" srcOrd="1" destOrd="0" parTransId="{81D094F7-9506-4CEF-B68B-7473EF2B446F}" sibTransId="{76DC5B9B-05CD-4A0E-B669-0AF17DF658C1}"/>
    <dgm:cxn modelId="{5D0F8206-B6C2-4A28-9FE4-3E857EBD9C8C}" type="presOf" srcId="{C9501C55-7C59-4505-B57A-633F8BEF6B94}" destId="{94EE2135-C94F-4C4F-BC23-84366D5B2477}" srcOrd="1" destOrd="0" presId="urn:microsoft.com/office/officeart/2005/8/layout/vList4"/>
    <dgm:cxn modelId="{49449259-CA1F-4FC0-B162-E542FADA2DCB}" type="presParOf" srcId="{DFBFA5C5-25E2-4E90-91A2-B8A46DE330D5}" destId="{265FF3E0-8135-414B-9F96-2E446FF09859}" srcOrd="0" destOrd="0" presId="urn:microsoft.com/office/officeart/2005/8/layout/vList4"/>
    <dgm:cxn modelId="{E25ABF65-DC0E-4C0D-872C-138E89361458}" type="presParOf" srcId="{265FF3E0-8135-414B-9F96-2E446FF09859}" destId="{841BA377-94E6-4C25-9423-BCC66E508706}" srcOrd="0" destOrd="0" presId="urn:microsoft.com/office/officeart/2005/8/layout/vList4"/>
    <dgm:cxn modelId="{3EA2DD28-8F94-4B9A-BB8A-D35D890D9CED}" type="presParOf" srcId="{265FF3E0-8135-414B-9F96-2E446FF09859}" destId="{C766FF8C-4DEB-4E24-8556-5A0F4864FB1D}" srcOrd="1" destOrd="0" presId="urn:microsoft.com/office/officeart/2005/8/layout/vList4"/>
    <dgm:cxn modelId="{163D20AC-7EDC-41E9-9C82-CADC4633C804}" type="presParOf" srcId="{265FF3E0-8135-414B-9F96-2E446FF09859}" destId="{138F6CFA-6E5E-47EC-8365-0A6A31DA9DE0}" srcOrd="2" destOrd="0" presId="urn:microsoft.com/office/officeart/2005/8/layout/vList4"/>
    <dgm:cxn modelId="{0C2A83FF-91D4-48F2-BA47-082448901381}" type="presParOf" srcId="{DFBFA5C5-25E2-4E90-91A2-B8A46DE330D5}" destId="{76192FD9-ED44-421A-BB56-1EB575A71E75}" srcOrd="1" destOrd="0" presId="urn:microsoft.com/office/officeart/2005/8/layout/vList4"/>
    <dgm:cxn modelId="{C1E007AC-C2CF-4150-A30F-3224E074A983}" type="presParOf" srcId="{DFBFA5C5-25E2-4E90-91A2-B8A46DE330D5}" destId="{58DFBE2B-DF9E-442B-8515-3FF9D717505E}" srcOrd="2" destOrd="0" presId="urn:microsoft.com/office/officeart/2005/8/layout/vList4"/>
    <dgm:cxn modelId="{3CF219D1-6528-4D76-925D-D20F248BCD51}" type="presParOf" srcId="{58DFBE2B-DF9E-442B-8515-3FF9D717505E}" destId="{ED40DF85-0C29-4E0C-A401-2815C223760B}" srcOrd="0" destOrd="0" presId="urn:microsoft.com/office/officeart/2005/8/layout/vList4"/>
    <dgm:cxn modelId="{6DE034F2-3722-4671-841C-C616D89B5BE8}" type="presParOf" srcId="{58DFBE2B-DF9E-442B-8515-3FF9D717505E}" destId="{2C45E517-4F99-4751-8EB8-C1BD93E72C61}" srcOrd="1" destOrd="0" presId="urn:microsoft.com/office/officeart/2005/8/layout/vList4"/>
    <dgm:cxn modelId="{AFB369B2-A771-4090-BC84-C16AB8A0FCCD}" type="presParOf" srcId="{58DFBE2B-DF9E-442B-8515-3FF9D717505E}" destId="{A70074C1-5345-4E0A-92ED-6B3563A35533}" srcOrd="2" destOrd="0" presId="urn:microsoft.com/office/officeart/2005/8/layout/vList4"/>
    <dgm:cxn modelId="{A49C77FD-2C32-4358-BC4A-ACC7E76E6958}" type="presParOf" srcId="{DFBFA5C5-25E2-4E90-91A2-B8A46DE330D5}" destId="{CB243D23-B3FF-4447-9FE4-577FEF6E8ADB}" srcOrd="3" destOrd="0" presId="urn:microsoft.com/office/officeart/2005/8/layout/vList4"/>
    <dgm:cxn modelId="{A510B64E-5FF0-4517-82A4-5D33411E5F30}" type="presParOf" srcId="{DFBFA5C5-25E2-4E90-91A2-B8A46DE330D5}" destId="{D7F260A1-1062-4BB9-AF2B-7B3FCBED5000}" srcOrd="4" destOrd="0" presId="urn:microsoft.com/office/officeart/2005/8/layout/vList4"/>
    <dgm:cxn modelId="{B4904A71-823E-40F6-BECE-D803795AA9FC}" type="presParOf" srcId="{D7F260A1-1062-4BB9-AF2B-7B3FCBED5000}" destId="{97D71382-179F-4E9A-B1EE-27E3D436C6A2}" srcOrd="0" destOrd="0" presId="urn:microsoft.com/office/officeart/2005/8/layout/vList4"/>
    <dgm:cxn modelId="{40C1EE92-0CA4-4304-B012-789211EAA1F9}" type="presParOf" srcId="{D7F260A1-1062-4BB9-AF2B-7B3FCBED5000}" destId="{2CF0BF65-4098-4C88-9C3F-8BC9B7D9C3EC}" srcOrd="1" destOrd="0" presId="urn:microsoft.com/office/officeart/2005/8/layout/vList4"/>
    <dgm:cxn modelId="{48C42D66-DC85-4502-80F6-F79707D5B577}" type="presParOf" srcId="{D7F260A1-1062-4BB9-AF2B-7B3FCBED5000}" destId="{92375A5D-9FA0-4B04-A224-E8F84AEEE2C0}" srcOrd="2" destOrd="0" presId="urn:microsoft.com/office/officeart/2005/8/layout/vList4"/>
    <dgm:cxn modelId="{85DB2766-AC2D-489A-9B40-16B708DB05F0}" type="presParOf" srcId="{DFBFA5C5-25E2-4E90-91A2-B8A46DE330D5}" destId="{AC452826-89FF-4F69-87F2-3D97D55E0FB3}" srcOrd="5" destOrd="0" presId="urn:microsoft.com/office/officeart/2005/8/layout/vList4"/>
    <dgm:cxn modelId="{7FD65D91-9B24-4E8B-A03A-2E3BACB46638}" type="presParOf" srcId="{DFBFA5C5-25E2-4E90-91A2-B8A46DE330D5}" destId="{A9E0AF4C-22E8-4703-8FC4-1191540A6B64}" srcOrd="6" destOrd="0" presId="urn:microsoft.com/office/officeart/2005/8/layout/vList4"/>
    <dgm:cxn modelId="{23690226-7694-4908-9084-A48E62D47C5F}" type="presParOf" srcId="{A9E0AF4C-22E8-4703-8FC4-1191540A6B64}" destId="{FD866543-2255-44A5-A423-02167F8298E2}" srcOrd="0" destOrd="0" presId="urn:microsoft.com/office/officeart/2005/8/layout/vList4"/>
    <dgm:cxn modelId="{0F110068-B855-4320-BD36-2B05DC556321}" type="presParOf" srcId="{A9E0AF4C-22E8-4703-8FC4-1191540A6B64}" destId="{5EFB7ADF-61F1-48AB-BE13-D6F08707E620}" srcOrd="1" destOrd="0" presId="urn:microsoft.com/office/officeart/2005/8/layout/vList4"/>
    <dgm:cxn modelId="{5B90E4ED-3DE7-4F8C-AF89-888269FAFF4B}" type="presParOf" srcId="{A9E0AF4C-22E8-4703-8FC4-1191540A6B64}" destId="{94EE2135-C94F-4C4F-BC23-84366D5B2477}" srcOrd="2" destOrd="0" presId="urn:microsoft.com/office/officeart/2005/8/layout/vList4"/>
    <dgm:cxn modelId="{F9F6E486-974A-40E4-94CF-8CF8DD194560}" type="presParOf" srcId="{DFBFA5C5-25E2-4E90-91A2-B8A46DE330D5}" destId="{E1FD2514-99F5-4E0E-8CAF-97F529A1B705}" srcOrd="7" destOrd="0" presId="urn:microsoft.com/office/officeart/2005/8/layout/vList4"/>
    <dgm:cxn modelId="{B554029C-4884-4905-BB33-C04448DDE62C}" type="presParOf" srcId="{DFBFA5C5-25E2-4E90-91A2-B8A46DE330D5}" destId="{717B2D36-3B05-47A4-8CC1-046722B8CDC6}" srcOrd="8" destOrd="0" presId="urn:microsoft.com/office/officeart/2005/8/layout/vList4"/>
    <dgm:cxn modelId="{EC4D9A97-D2C3-4DA6-871D-A8A812CAF5EA}" type="presParOf" srcId="{717B2D36-3B05-47A4-8CC1-046722B8CDC6}" destId="{C5CAEEE5-410B-49F9-ACB9-C9DDBA66F931}" srcOrd="0" destOrd="0" presId="urn:microsoft.com/office/officeart/2005/8/layout/vList4"/>
    <dgm:cxn modelId="{24651DEA-0443-463C-B79B-61ED032C63F5}" type="presParOf" srcId="{717B2D36-3B05-47A4-8CC1-046722B8CDC6}" destId="{2C55144A-F0D9-45EA-927C-0130955EEBBC}" srcOrd="1" destOrd="0" presId="urn:microsoft.com/office/officeart/2005/8/layout/vList4"/>
    <dgm:cxn modelId="{6B26F21B-43DD-4E6C-9BCF-7747977FAA4C}" type="presParOf" srcId="{717B2D36-3B05-47A4-8CC1-046722B8CDC6}" destId="{0ABF1209-2500-431F-A005-BE8823924D19}" srcOrd="2" destOrd="0" presId="urn:microsoft.com/office/officeart/2005/8/layout/vList4"/>
    <dgm:cxn modelId="{F77A3DDD-C1B0-4BA3-BB08-12148AC8AF6C}" type="presParOf" srcId="{DFBFA5C5-25E2-4E90-91A2-B8A46DE330D5}" destId="{3C9EF5C2-AE6E-43D4-A40A-A71822D9D43A}" srcOrd="9" destOrd="0" presId="urn:microsoft.com/office/officeart/2005/8/layout/vList4"/>
    <dgm:cxn modelId="{AF803A01-AAA1-4320-88D4-F0D881AFF4CB}" type="presParOf" srcId="{DFBFA5C5-25E2-4E90-91A2-B8A46DE330D5}" destId="{8BD525FD-A556-4BB9-A1D5-EB8CA91B3E21}" srcOrd="10" destOrd="0" presId="urn:microsoft.com/office/officeart/2005/8/layout/vList4"/>
    <dgm:cxn modelId="{7C3E6F28-C168-4899-BE5A-5B9093834934}" type="presParOf" srcId="{8BD525FD-A556-4BB9-A1D5-EB8CA91B3E21}" destId="{CE6E6926-8EF3-4E24-BFBD-A52F4156C594}" srcOrd="0" destOrd="0" presId="urn:microsoft.com/office/officeart/2005/8/layout/vList4"/>
    <dgm:cxn modelId="{F9D54B15-642F-48E9-B154-9F707A5C61CC}" type="presParOf" srcId="{8BD525FD-A556-4BB9-A1D5-EB8CA91B3E21}" destId="{A685ED59-EFA4-4F34-8E90-96EA3996C2FB}" srcOrd="1" destOrd="0" presId="urn:microsoft.com/office/officeart/2005/8/layout/vList4"/>
    <dgm:cxn modelId="{8A3F05FC-96F4-4707-97DE-C6831B007A91}" type="presParOf" srcId="{8BD525FD-A556-4BB9-A1D5-EB8CA91B3E21}" destId="{7560F8BE-8E21-4675-A8D8-B8038F396498}" srcOrd="2" destOrd="0" presId="urn:microsoft.com/office/officeart/2005/8/layout/vList4"/>
    <dgm:cxn modelId="{E810B454-389D-43FB-A0A1-5DB58113742E}" type="presParOf" srcId="{DFBFA5C5-25E2-4E90-91A2-B8A46DE330D5}" destId="{00480AAB-1C27-41ED-932A-1417FA5F5D8C}" srcOrd="11" destOrd="0" presId="urn:microsoft.com/office/officeart/2005/8/layout/vList4"/>
    <dgm:cxn modelId="{E031CE55-B3CA-4E0B-B3AD-A0E89052561B}" type="presParOf" srcId="{DFBFA5C5-25E2-4E90-91A2-B8A46DE330D5}" destId="{F0364CB9-8936-41C4-876A-4F47472F1C39}" srcOrd="12" destOrd="0" presId="urn:microsoft.com/office/officeart/2005/8/layout/vList4"/>
    <dgm:cxn modelId="{BD5F283B-E04A-4BB9-8A9E-888204AEAFC6}" type="presParOf" srcId="{F0364CB9-8936-41C4-876A-4F47472F1C39}" destId="{1AD4C38C-D748-411C-8784-1E1D8354A015}" srcOrd="0" destOrd="0" presId="urn:microsoft.com/office/officeart/2005/8/layout/vList4"/>
    <dgm:cxn modelId="{FCA42AB4-828E-43D2-A6F7-0F705777465B}" type="presParOf" srcId="{F0364CB9-8936-41C4-876A-4F47472F1C39}" destId="{FFD0A6F2-B9FC-4508-BD44-3E0B3F07DCA9}" srcOrd="1" destOrd="0" presId="urn:microsoft.com/office/officeart/2005/8/layout/vList4"/>
    <dgm:cxn modelId="{59400CF4-2EA7-4FA7-97EE-6E516B9E5A5E}" type="presParOf" srcId="{F0364CB9-8936-41C4-876A-4F47472F1C39}" destId="{1DCD3AC6-8442-4A36-8BF1-6ECC18B3469E}" srcOrd="2" destOrd="0" presId="urn:microsoft.com/office/officeart/2005/8/layout/vList4"/>
    <dgm:cxn modelId="{C5BAD7DE-1DA0-4662-8674-C3A9AD042231}" type="presParOf" srcId="{DFBFA5C5-25E2-4E90-91A2-B8A46DE330D5}" destId="{76E80E35-E7C9-4570-8D30-F09CEF08E6F9}" srcOrd="13" destOrd="0" presId="urn:microsoft.com/office/officeart/2005/8/layout/vList4"/>
    <dgm:cxn modelId="{65A7BC49-F17E-45B3-8DBA-52CBA3150427}" type="presParOf" srcId="{DFBFA5C5-25E2-4E90-91A2-B8A46DE330D5}" destId="{2A36877C-B176-4E18-B1D4-D3000830F149}" srcOrd="14" destOrd="0" presId="urn:microsoft.com/office/officeart/2005/8/layout/vList4"/>
    <dgm:cxn modelId="{A82A18AD-91E6-4CB9-B006-F53219E3BF3E}" type="presParOf" srcId="{2A36877C-B176-4E18-B1D4-D3000830F149}" destId="{2992C671-9AEF-4F62-A157-C28EB7934A59}" srcOrd="0" destOrd="0" presId="urn:microsoft.com/office/officeart/2005/8/layout/vList4"/>
    <dgm:cxn modelId="{30F1264F-726F-4023-8CE1-327E0AE6662D}" type="presParOf" srcId="{2A36877C-B176-4E18-B1D4-D3000830F149}" destId="{06E4DF79-6513-4EF1-8D54-CF43C9A9F9A9}" srcOrd="1" destOrd="0" presId="urn:microsoft.com/office/officeart/2005/8/layout/vList4"/>
    <dgm:cxn modelId="{A3D2B464-24C7-4A6C-8F39-75F91EB1536D}" type="presParOf" srcId="{2A36877C-B176-4E18-B1D4-D3000830F149}" destId="{5FC6B91A-8545-4B20-A1D7-1C72B269D8CD}" srcOrd="2" destOrd="0" presId="urn:microsoft.com/office/officeart/2005/8/layout/vList4"/>
    <dgm:cxn modelId="{F073CBB4-4BDA-476E-9372-A22F49E6E80C}" type="presParOf" srcId="{DFBFA5C5-25E2-4E90-91A2-B8A46DE330D5}" destId="{1C4E0FAF-F41D-4A0C-BD26-53C54807E7A9}" srcOrd="15" destOrd="0" presId="urn:microsoft.com/office/officeart/2005/8/layout/vList4"/>
    <dgm:cxn modelId="{AD39E00B-5714-4234-B134-62856F60E1DB}" type="presParOf" srcId="{DFBFA5C5-25E2-4E90-91A2-B8A46DE330D5}" destId="{A181F244-2A75-4A11-893B-32A762A1F163}" srcOrd="16" destOrd="0" presId="urn:microsoft.com/office/officeart/2005/8/layout/vList4"/>
    <dgm:cxn modelId="{3CE1807D-075B-4673-BBE6-385B70AF4A80}" type="presParOf" srcId="{A181F244-2A75-4A11-893B-32A762A1F163}" destId="{627A00CF-CB53-4D15-899C-F60E1E5A4F64}" srcOrd="0" destOrd="0" presId="urn:microsoft.com/office/officeart/2005/8/layout/vList4"/>
    <dgm:cxn modelId="{BDA280A1-ECB0-4254-9191-D3432B0E4A17}" type="presParOf" srcId="{A181F244-2A75-4A11-893B-32A762A1F163}" destId="{9409684F-94AB-489F-B4B2-EA2F3D91004D}" srcOrd="1" destOrd="0" presId="urn:microsoft.com/office/officeart/2005/8/layout/vList4"/>
    <dgm:cxn modelId="{9CCB778A-6AFB-4A63-B002-3F7C0AA77EDB}" type="presParOf" srcId="{A181F244-2A75-4A11-893B-32A762A1F163}" destId="{7D66732D-EBBE-43EE-89AB-E3A2495D34EF}" srcOrd="2" destOrd="0" presId="urn:microsoft.com/office/officeart/2005/8/layout/vList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B4E1B1-F359-40AE-9D30-168DBE0FBA68}" type="doc">
      <dgm:prSet loTypeId="urn:microsoft.com/office/officeart/2005/8/layout/vList4" loCatId="list" qsTypeId="urn:microsoft.com/office/officeart/2005/8/quickstyle/simple4" qsCatId="simple" csTypeId="urn:microsoft.com/office/officeart/2005/8/colors/accent3_5" csCatId="accent3" phldr="1"/>
      <dgm:spPr/>
      <dgm:t>
        <a:bodyPr/>
        <a:lstStyle/>
        <a:p>
          <a:endParaRPr lang="en-US"/>
        </a:p>
      </dgm:t>
    </dgm:pt>
    <dgm:pt modelId="{1BB5D4A6-903C-4847-9E3D-694EEDF3E674}">
      <dgm:prSet phldrT="[Text]" custT="1"/>
      <dgm:spPr/>
      <dgm:t>
        <a:bodyPr/>
        <a:lstStyle/>
        <a:p>
          <a:pPr rtl="0"/>
          <a:r>
            <a:rPr lang="en-US" sz="1200" b="1" i="0" u="none" baseline="0">
              <a:solidFill>
                <a:sysClr val="windowText" lastClr="000000"/>
              </a:solidFill>
              <a:latin typeface="Segoe UI" panose="020B0502040204020203" pitchFamily="34" charset="0"/>
              <a:cs typeface="Segoe UI" panose="020B0502040204020203" pitchFamily="34" charset="0"/>
            </a:rPr>
            <a:t>Description of main characteristics</a:t>
          </a:r>
          <a:endParaRPr lang="en-US" sz="1200" b="1">
            <a:solidFill>
              <a:sysClr val="windowText" lastClr="000000"/>
            </a:solidFill>
            <a:latin typeface="Segoe UI" panose="020B0502040204020203" pitchFamily="34" charset="0"/>
            <a:cs typeface="Segoe UI" panose="020B0502040204020203" pitchFamily="34" charset="0"/>
          </a:endParaRPr>
        </a:p>
      </dgm:t>
    </dgm:pt>
    <dgm:pt modelId="{C1B0B8EB-FACD-4E2D-A20A-256E0672599F}" type="parTrans" cxnId="{CB914DCB-3A1C-40E6-BB91-4D345BE04FC4}">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DB797555-50DD-429C-BD58-268FB9976E20}" type="sibTrans" cxnId="{CB914DCB-3A1C-40E6-BB91-4D345BE04FC4}">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F68E2CDE-B555-4FEC-A7D4-D4A5C080B8FF}">
      <dgm:prSet phldrT="[Text]" custT="1"/>
      <dgm:spPr/>
      <dgm:t>
        <a:bodyPr/>
        <a:lstStyle/>
        <a:p>
          <a:pPr rtl="0"/>
          <a:r>
            <a:rPr lang="en-US" sz="900" b="0" i="0" u="none" baseline="0">
              <a:solidFill>
                <a:sysClr val="windowText" lastClr="000000"/>
              </a:solidFill>
              <a:latin typeface="Segoe UI" panose="020B0502040204020203" pitchFamily="34" charset="0"/>
              <a:cs typeface="Segoe UI" panose="020B0502040204020203" pitchFamily="34" charset="0"/>
            </a:rPr>
            <a:t>The Appendix is in tabular form and indicates the main characteristics of each APSFR, incl. its code, name, length, types of floods, changes compared to previous FD cycle, year of establishment</a:t>
          </a:r>
          <a:r>
            <a:rPr lang="en-US" sz="800" b="0" i="0" u="none" baseline="0">
              <a:solidFill>
                <a:sysClr val="windowText" lastClr="000000"/>
              </a:solidFill>
              <a:latin typeface="Segoe UI" panose="020B0502040204020203" pitchFamily="34" charset="0"/>
              <a:cs typeface="Segoe UI" panose="020B0502040204020203" pitchFamily="34" charset="0"/>
            </a:rPr>
            <a:t>.</a:t>
          </a:r>
          <a:endParaRPr lang="en-US" sz="800">
            <a:solidFill>
              <a:sysClr val="windowText" lastClr="000000"/>
            </a:solidFill>
            <a:latin typeface="Segoe UI" panose="020B0502040204020203" pitchFamily="34" charset="0"/>
            <a:cs typeface="Segoe UI" panose="020B0502040204020203" pitchFamily="34" charset="0"/>
          </a:endParaRPr>
        </a:p>
      </dgm:t>
    </dgm:pt>
    <dgm:pt modelId="{83287272-0576-4AC6-A6EA-2EE828E18BCB}" type="parTrans" cxnId="{DE8F0146-FFCD-4919-A5A8-D92E6AA970C7}">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88554DB9-485C-459A-86D4-B57D8EC37BC5}" type="sibTrans" cxnId="{DE8F0146-FFCD-4919-A5A8-D92E6AA970C7}">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E28243F4-811F-4549-B588-119B79821A45}">
      <dgm:prSet phldrT="[Text]" custT="1"/>
      <dgm:spPr/>
      <dgm:t>
        <a:bodyPr/>
        <a:lstStyle/>
        <a:p>
          <a:pPr rtl="0"/>
          <a:r>
            <a:rPr lang="en-US" sz="1200" b="1" i="0" u="none" baseline="0">
              <a:solidFill>
                <a:sysClr val="windowText" lastClr="000000"/>
              </a:solidFill>
              <a:latin typeface="Segoe UI" panose="020B0502040204020203" pitchFamily="34" charset="0"/>
              <a:cs typeface="Segoe UI" panose="020B0502040204020203" pitchFamily="34" charset="0"/>
            </a:rPr>
            <a:t>Assessment in terms of risk categories and sub-categories</a:t>
          </a:r>
          <a:endParaRPr lang="en-US" sz="1200" b="1">
            <a:solidFill>
              <a:sysClr val="windowText" lastClr="000000"/>
            </a:solidFill>
            <a:latin typeface="Segoe UI" panose="020B0502040204020203" pitchFamily="34" charset="0"/>
            <a:cs typeface="Segoe UI" panose="020B0502040204020203" pitchFamily="34" charset="0"/>
          </a:endParaRPr>
        </a:p>
      </dgm:t>
    </dgm:pt>
    <dgm:pt modelId="{862055DE-60E4-45E7-8A26-89FA648D754F}" type="parTrans" cxnId="{6AB01AE9-1D22-42D0-9828-864EF0C9CAEF}">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FD66A38F-A3D8-48C6-8FBD-AE8CF8787C3C}" type="sibTrans" cxnId="{6AB01AE9-1D22-42D0-9828-864EF0C9CAEF}">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CF33DECA-9394-4EB2-B205-1FA08CB87DB0}">
      <dgm:prSet phldrT="[Text]" custT="1"/>
      <dgm:spPr/>
      <dgm:t>
        <a:bodyPr/>
        <a:lstStyle/>
        <a:p>
          <a:pPr rtl="0"/>
          <a:r>
            <a:rPr lang="en-US" sz="900" b="0" i="0" u="none" baseline="0">
              <a:solidFill>
                <a:sysClr val="windowText" lastClr="000000"/>
              </a:solidFill>
              <a:latin typeface="Segoe UI" panose="020B0502040204020203" pitchFamily="34" charset="0"/>
              <a:cs typeface="Segoe UI" panose="020B0502040204020203" pitchFamily="34" charset="0"/>
            </a:rPr>
            <a:t>Assessment of each APSFR under the 4 risk categories - human health, economic activity, environment, cultural heritage and their corresponding 12 sub-categories.</a:t>
          </a:r>
          <a:endParaRPr lang="en-US" sz="900">
            <a:solidFill>
              <a:sysClr val="windowText" lastClr="000000"/>
            </a:solidFill>
            <a:latin typeface="Segoe UI" panose="020B0502040204020203" pitchFamily="34" charset="0"/>
            <a:cs typeface="Segoe UI" panose="020B0502040204020203" pitchFamily="34" charset="0"/>
          </a:endParaRPr>
        </a:p>
      </dgm:t>
    </dgm:pt>
    <dgm:pt modelId="{708A8871-ECAA-4C02-A521-9809A11B1B10}" type="parTrans" cxnId="{7B86072E-5601-4CAD-981C-796ACB1A9844}">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80E654B6-2A49-44A6-A9B4-4DB050A94BE2}" type="sibTrans" cxnId="{7B86072E-5601-4CAD-981C-796ACB1A9844}">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F1CB1072-9B39-45D5-B0D1-69AD739B5DAF}">
      <dgm:prSet phldrT="[Text]" custT="1"/>
      <dgm:spPr/>
      <dgm:t>
        <a:bodyPr/>
        <a:lstStyle/>
        <a:p>
          <a:pPr rtl="0"/>
          <a:r>
            <a:rPr lang="en-US" sz="1200" b="1" i="0" u="none" baseline="0">
              <a:solidFill>
                <a:sysClr val="windowText" lastClr="000000"/>
              </a:solidFill>
              <a:latin typeface="Segoe UI" panose="020B0502040204020203" pitchFamily="34" charset="0"/>
              <a:cs typeface="Segoe UI" panose="020B0502040204020203" pitchFamily="34" charset="0"/>
            </a:rPr>
            <a:t>Passports</a:t>
          </a:r>
          <a:endParaRPr lang="en-US" sz="1200" b="1">
            <a:solidFill>
              <a:sysClr val="windowText" lastClr="000000"/>
            </a:solidFill>
            <a:latin typeface="Segoe UI" panose="020B0502040204020203" pitchFamily="34" charset="0"/>
            <a:cs typeface="Segoe UI" panose="020B0502040204020203" pitchFamily="34" charset="0"/>
          </a:endParaRPr>
        </a:p>
      </dgm:t>
    </dgm:pt>
    <dgm:pt modelId="{FEFA8B66-545D-49D3-9A6F-EFC4325ABC62}" type="parTrans" cxnId="{60A3C99A-69AF-4F6E-B5D5-C81E259085DC}">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FB77BBD1-D24A-4474-AAD6-CD749A5675FE}" type="sibTrans" cxnId="{60A3C99A-69AF-4F6E-B5D5-C81E259085DC}">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2C9653E4-69B3-45F9-BD11-D89B52C17835}">
      <dgm:prSet phldrT="[Text]" custT="1"/>
      <dgm:spPr/>
      <dgm:t>
        <a:bodyPr/>
        <a:lstStyle/>
        <a:p>
          <a:pPr rtl="0"/>
          <a:r>
            <a:rPr lang="en-US" sz="900" b="0" i="0" u="none" baseline="0">
              <a:solidFill>
                <a:sysClr val="windowText" lastClr="000000"/>
              </a:solidFill>
              <a:latin typeface="Segoe UI" panose="020B0502040204020203" pitchFamily="34" charset="0"/>
              <a:cs typeface="Segoe UI" panose="020B0502040204020203" pitchFamily="34" charset="0"/>
            </a:rPr>
            <a:t>Detailed description for each APSFR in the form of a passport.</a:t>
          </a:r>
          <a:endParaRPr lang="en-US" sz="900">
            <a:solidFill>
              <a:sysClr val="windowText" lastClr="000000"/>
            </a:solidFill>
            <a:latin typeface="Segoe UI" panose="020B0502040204020203" pitchFamily="34" charset="0"/>
            <a:cs typeface="Segoe UI" panose="020B0502040204020203" pitchFamily="34" charset="0"/>
          </a:endParaRPr>
        </a:p>
      </dgm:t>
    </dgm:pt>
    <dgm:pt modelId="{B43EC1A5-1419-47D3-91DE-8FD8AB01E922}" type="parTrans" cxnId="{C460F71F-07FF-4A36-BE1E-9D5B6C8DC692}">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3E4AFA4E-4E30-4FCA-9A15-A85F3B905FAB}" type="sibTrans" cxnId="{C460F71F-07FF-4A36-BE1E-9D5B6C8DC692}">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679C3D7C-0745-452A-A8AB-52DC3C680BD5}">
      <dgm:prSet phldrT="[Text]" custT="1"/>
      <dgm:spPr/>
      <dgm:t>
        <a:bodyPr/>
        <a:lstStyle/>
        <a:p>
          <a:pPr rtl="0"/>
          <a:r>
            <a:rPr lang="en-US" sz="900" b="0" i="0" u="none" baseline="0">
              <a:solidFill>
                <a:sysClr val="windowText" lastClr="000000"/>
              </a:solidFill>
              <a:latin typeface="Segoe UI" panose="020B0502040204020203" pitchFamily="34" charset="0"/>
              <a:cs typeface="Segoe UI" panose="020B0502040204020203" pitchFamily="34" charset="0"/>
            </a:rPr>
            <a:t>GIS data presenting each APSFR - location and type of flood in kmz format.</a:t>
          </a:r>
        </a:p>
      </dgm:t>
    </dgm:pt>
    <dgm:pt modelId="{73091AC2-7EFF-42E8-8DD1-7FC371912BBF}" type="parTrans" cxnId="{E52AE66F-2880-42FE-9248-49C6369D6697}">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26A73AAC-F7EF-4F0D-AAA2-4F9DD8DB4B47}" type="sibTrans" cxnId="{E52AE66F-2880-42FE-9248-49C6369D6697}">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29B07397-AEC1-433F-92C9-112E6FB0B6D7}">
      <dgm:prSet phldrT="[Text]" custT="1"/>
      <dgm:spPr/>
      <dgm:t>
        <a:bodyPr/>
        <a:lstStyle/>
        <a:p>
          <a:pPr rtl="0"/>
          <a:r>
            <a:rPr lang="en-US" sz="1200" b="1" i="0" u="none" baseline="0">
              <a:solidFill>
                <a:sysClr val="windowText" lastClr="000000"/>
              </a:solidFill>
              <a:latin typeface="Segoe UI" panose="020B0502040204020203" pitchFamily="34" charset="0"/>
              <a:cs typeface="Segoe UI" panose="020B0502040204020203" pitchFamily="34" charset="0"/>
            </a:rPr>
            <a:t>Maps</a:t>
          </a:r>
          <a:endParaRPr lang="en-US" sz="1200" b="1">
            <a:solidFill>
              <a:sysClr val="windowText" lastClr="000000"/>
            </a:solidFill>
            <a:latin typeface="Segoe UI" panose="020B0502040204020203" pitchFamily="34" charset="0"/>
            <a:cs typeface="Segoe UI" panose="020B0502040204020203" pitchFamily="34" charset="0"/>
          </a:endParaRPr>
        </a:p>
      </dgm:t>
    </dgm:pt>
    <dgm:pt modelId="{F66439DC-506D-4743-9239-C738652CAD93}" type="parTrans" cxnId="{34CCF388-A3E5-4F97-9820-BF84BC515979}">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EEB0655F-ED84-4B41-9F22-A2E7343AF4EE}" type="sibTrans" cxnId="{34CCF388-A3E5-4F97-9820-BF84BC515979}">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05F95F4D-EF3F-45E3-B8A8-B23B5F830613}">
      <dgm:prSet phldrT="[Text]" custT="1"/>
      <dgm:spPr/>
      <dgm:t>
        <a:bodyPr/>
        <a:lstStyle/>
        <a:p>
          <a:pPr rtl="0"/>
          <a:r>
            <a:rPr lang="en-US" sz="900" b="0" i="0" u="none" baseline="0">
              <a:solidFill>
                <a:sysClr val="windowText" lastClr="000000"/>
              </a:solidFill>
              <a:latin typeface="Segoe UI" panose="020B0502040204020203" pitchFamily="34" charset="0"/>
              <a:cs typeface="Segoe UI" panose="020B0502040204020203" pitchFamily="34" charset="0"/>
            </a:rPr>
            <a:t>General map of all APSFRs in the Danube RBMD and thematic maps for each APSFR with information on its location, types of floods, past floods registered in the period 2011-2019, based on aerial photography.</a:t>
          </a:r>
          <a:endParaRPr lang="en-US" sz="900">
            <a:solidFill>
              <a:sysClr val="windowText" lastClr="000000"/>
            </a:solidFill>
            <a:latin typeface="Segoe UI" panose="020B0502040204020203" pitchFamily="34" charset="0"/>
            <a:cs typeface="Segoe UI" panose="020B0502040204020203" pitchFamily="34" charset="0"/>
          </a:endParaRPr>
        </a:p>
      </dgm:t>
    </dgm:pt>
    <dgm:pt modelId="{81BBE730-0EA3-43BE-BE71-8A804FD03638}" type="parTrans" cxnId="{3ED9A43F-3E43-4A5F-89C1-92202F14EF38}">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4049D431-1842-4D4E-BAAE-7B9223EF3580}" type="sibTrans" cxnId="{3ED9A43F-3E43-4A5F-89C1-92202F14EF38}">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15A2B9FB-E025-4B2F-BDF0-5D25FEB57AE1}">
      <dgm:prSet phldrT="[Text]" custT="1"/>
      <dgm:spPr/>
      <dgm:t>
        <a:bodyPr/>
        <a:lstStyle/>
        <a:p>
          <a:endParaRPr lang="en-US" sz="900">
            <a:solidFill>
              <a:sysClr val="windowText" lastClr="000000"/>
            </a:solidFill>
            <a:latin typeface="Segoe UI" panose="020B0502040204020203" pitchFamily="34" charset="0"/>
            <a:cs typeface="Segoe UI" panose="020B0502040204020203" pitchFamily="34" charset="0"/>
          </a:endParaRPr>
        </a:p>
      </dgm:t>
    </dgm:pt>
    <dgm:pt modelId="{3E4ADB3D-C652-4C63-8B56-70BAD3C36DF5}" type="parTrans" cxnId="{C7F929E9-BBD5-4571-99A1-2E7C7127A586}">
      <dgm:prSet/>
      <dgm:spPr/>
    </dgm:pt>
    <dgm:pt modelId="{7967B879-2166-4F12-8970-9A55038AF209}" type="sibTrans" cxnId="{C7F929E9-BBD5-4571-99A1-2E7C7127A586}">
      <dgm:prSet/>
      <dgm:spPr/>
    </dgm:pt>
    <dgm:pt modelId="{DB201FF5-5ED2-4BC2-AABE-1D97E28D4FFF}">
      <dgm:prSet phldrT="[Text]" custT="1"/>
      <dgm:spPr/>
      <dgm:t>
        <a:bodyPr/>
        <a:lstStyle/>
        <a:p>
          <a:pPr rtl="0"/>
          <a:r>
            <a:rPr lang="en-US" sz="1200" b="1" i="0" u="none" baseline="0">
              <a:solidFill>
                <a:sysClr val="windowText" lastClr="000000"/>
              </a:solidFill>
              <a:latin typeface="Segoe UI" panose="020B0502040204020203" pitchFamily="34" charset="0"/>
              <a:cs typeface="Segoe UI" panose="020B0502040204020203" pitchFamily="34" charset="0"/>
            </a:rPr>
            <a:t>GIS data</a:t>
          </a:r>
          <a:endParaRPr lang="en-US" sz="1200" b="1">
            <a:solidFill>
              <a:sysClr val="windowText" lastClr="000000"/>
            </a:solidFill>
            <a:latin typeface="Segoe UI" panose="020B0502040204020203" pitchFamily="34" charset="0"/>
            <a:cs typeface="Segoe UI" panose="020B0502040204020203" pitchFamily="34" charset="0"/>
          </a:endParaRPr>
        </a:p>
      </dgm:t>
    </dgm:pt>
    <dgm:pt modelId="{BAF8C417-829D-4408-9F65-5BE9EFBBCFB1}" type="sibTrans" cxnId="{975524C8-9A83-4D5E-95D1-595EB0B59966}">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A7793571-4673-4D1B-BE88-30D25FBE6623}" type="parTrans" cxnId="{975524C8-9A83-4D5E-95D1-595EB0B59966}">
      <dgm:prSet/>
      <dgm:spPr/>
      <dgm:t>
        <a:bodyPr/>
        <a:lstStyle/>
        <a:p>
          <a:endParaRPr lang="en-US">
            <a:solidFill>
              <a:sysClr val="windowText" lastClr="000000"/>
            </a:solidFill>
            <a:latin typeface="Segoe UI" panose="020B0502040204020203" pitchFamily="34" charset="0"/>
            <a:cs typeface="Segoe UI" panose="020B0502040204020203" pitchFamily="34" charset="0"/>
          </a:endParaRPr>
        </a:p>
      </dgm:t>
    </dgm:pt>
    <dgm:pt modelId="{585FB1DD-1C84-41A4-8FBE-EACEF55C29D0}" type="pres">
      <dgm:prSet presAssocID="{22B4E1B1-F359-40AE-9D30-168DBE0FBA68}" presName="linear" presStyleCnt="0">
        <dgm:presLayoutVars>
          <dgm:dir/>
          <dgm:resizeHandles val="exact"/>
        </dgm:presLayoutVars>
      </dgm:prSet>
      <dgm:spPr/>
      <dgm:t>
        <a:bodyPr/>
        <a:lstStyle/>
        <a:p>
          <a:endParaRPr lang="en-US"/>
        </a:p>
      </dgm:t>
    </dgm:pt>
    <dgm:pt modelId="{EA6B6120-B850-4778-A0AE-FDD4BBF3130E}" type="pres">
      <dgm:prSet presAssocID="{1BB5D4A6-903C-4847-9E3D-694EEDF3E674}" presName="comp" presStyleCnt="0"/>
      <dgm:spPr/>
    </dgm:pt>
    <dgm:pt modelId="{1F7CA1E5-4F46-484C-AD37-94E66CF5B335}" type="pres">
      <dgm:prSet presAssocID="{1BB5D4A6-903C-4847-9E3D-694EEDF3E674}" presName="box" presStyleLbl="node1" presStyleIdx="0" presStyleCnt="5"/>
      <dgm:spPr/>
      <dgm:t>
        <a:bodyPr/>
        <a:lstStyle/>
        <a:p>
          <a:endParaRPr lang="en-US"/>
        </a:p>
      </dgm:t>
    </dgm:pt>
    <dgm:pt modelId="{0AE6134E-B8F0-4B9C-9C77-A9E28B8EDF31}" type="pres">
      <dgm:prSet presAssocID="{1BB5D4A6-903C-4847-9E3D-694EEDF3E674}" presName="img" presStyleLbl="fgImgPlace1" presStyleIdx="0" presStyleCnt="5" custScaleX="82462" custLinFactNeighborX="-694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9962" t="10924" r="19962" b="10924"/>
          </a:stretch>
        </a:blipFill>
      </dgm:spPr>
    </dgm:pt>
    <dgm:pt modelId="{2C9CA4AE-88B6-437C-955B-FE9C392F4A4B}" type="pres">
      <dgm:prSet presAssocID="{1BB5D4A6-903C-4847-9E3D-694EEDF3E674}" presName="text" presStyleLbl="node1" presStyleIdx="0" presStyleCnt="5">
        <dgm:presLayoutVars>
          <dgm:bulletEnabled val="1"/>
        </dgm:presLayoutVars>
      </dgm:prSet>
      <dgm:spPr/>
      <dgm:t>
        <a:bodyPr/>
        <a:lstStyle/>
        <a:p>
          <a:endParaRPr lang="en-US"/>
        </a:p>
      </dgm:t>
    </dgm:pt>
    <dgm:pt modelId="{D4A33C42-E14F-47D1-B9B6-2A477344EE1B}" type="pres">
      <dgm:prSet presAssocID="{DB797555-50DD-429C-BD58-268FB9976E20}" presName="spacer" presStyleCnt="0"/>
      <dgm:spPr/>
    </dgm:pt>
    <dgm:pt modelId="{59EF10CB-485E-4A29-877E-9CD4DD2F0D1C}" type="pres">
      <dgm:prSet presAssocID="{E28243F4-811F-4549-B588-119B79821A45}" presName="comp" presStyleCnt="0"/>
      <dgm:spPr/>
    </dgm:pt>
    <dgm:pt modelId="{A1E3EFE9-B3A0-4C86-8FDF-AC5D1DE02746}" type="pres">
      <dgm:prSet presAssocID="{E28243F4-811F-4549-B588-119B79821A45}" presName="box" presStyleLbl="node1" presStyleIdx="1" presStyleCnt="5"/>
      <dgm:spPr/>
      <dgm:t>
        <a:bodyPr/>
        <a:lstStyle/>
        <a:p>
          <a:endParaRPr lang="en-US"/>
        </a:p>
      </dgm:t>
    </dgm:pt>
    <dgm:pt modelId="{26C7E328-3B4C-4058-8B0F-6C010AEE499C}" type="pres">
      <dgm:prSet presAssocID="{E28243F4-811F-4549-B588-119B79821A45}" presName="img" presStyleLbl="fgImgPlace1" presStyleIdx="1" presStyleCnt="5" custScaleX="82462" custLinFactNeighborX="-694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9962" t="10924" r="19962" b="10924"/>
          </a:stretch>
        </a:blipFill>
      </dgm:spPr>
    </dgm:pt>
    <dgm:pt modelId="{D4E4240E-50F3-4068-980D-C869E7B01126}" type="pres">
      <dgm:prSet presAssocID="{E28243F4-811F-4549-B588-119B79821A45}" presName="text" presStyleLbl="node1" presStyleIdx="1" presStyleCnt="5">
        <dgm:presLayoutVars>
          <dgm:bulletEnabled val="1"/>
        </dgm:presLayoutVars>
      </dgm:prSet>
      <dgm:spPr/>
      <dgm:t>
        <a:bodyPr/>
        <a:lstStyle/>
        <a:p>
          <a:endParaRPr lang="en-US"/>
        </a:p>
      </dgm:t>
    </dgm:pt>
    <dgm:pt modelId="{338A3093-860A-4DCA-87F1-7FA3B6F53994}" type="pres">
      <dgm:prSet presAssocID="{FD66A38F-A3D8-48C6-8FBD-AE8CF8787C3C}" presName="spacer" presStyleCnt="0"/>
      <dgm:spPr/>
    </dgm:pt>
    <dgm:pt modelId="{D34DD9C0-664F-4DA4-B6D6-20CB73527464}" type="pres">
      <dgm:prSet presAssocID="{F1CB1072-9B39-45D5-B0D1-69AD739B5DAF}" presName="comp" presStyleCnt="0"/>
      <dgm:spPr/>
    </dgm:pt>
    <dgm:pt modelId="{66497D44-8B3A-4FEE-A23C-FB9E04D64C96}" type="pres">
      <dgm:prSet presAssocID="{F1CB1072-9B39-45D5-B0D1-69AD739B5DAF}" presName="box" presStyleLbl="node1" presStyleIdx="2" presStyleCnt="5"/>
      <dgm:spPr/>
      <dgm:t>
        <a:bodyPr/>
        <a:lstStyle/>
        <a:p>
          <a:endParaRPr lang="en-US"/>
        </a:p>
      </dgm:t>
    </dgm:pt>
    <dgm:pt modelId="{E1042A2C-C597-48EE-98FD-0C952F6B79D2}" type="pres">
      <dgm:prSet presAssocID="{F1CB1072-9B39-45D5-B0D1-69AD739B5DAF}" presName="img" presStyleLbl="fgImgPlace1" presStyleIdx="2" presStyleCnt="5" custScaleX="82462" custLinFactNeighborX="-694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9962" t="10924" r="19962" b="10924"/>
          </a:stretch>
        </a:blipFill>
      </dgm:spPr>
    </dgm:pt>
    <dgm:pt modelId="{3503C7A1-B17E-49FB-9F69-367986B31C9E}" type="pres">
      <dgm:prSet presAssocID="{F1CB1072-9B39-45D5-B0D1-69AD739B5DAF}" presName="text" presStyleLbl="node1" presStyleIdx="2" presStyleCnt="5">
        <dgm:presLayoutVars>
          <dgm:bulletEnabled val="1"/>
        </dgm:presLayoutVars>
      </dgm:prSet>
      <dgm:spPr/>
      <dgm:t>
        <a:bodyPr/>
        <a:lstStyle/>
        <a:p>
          <a:endParaRPr lang="en-US"/>
        </a:p>
      </dgm:t>
    </dgm:pt>
    <dgm:pt modelId="{BD905256-4CCF-4866-9E71-B629A135C2AC}" type="pres">
      <dgm:prSet presAssocID="{FB77BBD1-D24A-4474-AAD6-CD749A5675FE}" presName="spacer" presStyleCnt="0"/>
      <dgm:spPr/>
    </dgm:pt>
    <dgm:pt modelId="{80586DCD-F9C5-4E13-9246-ACBC5BEB7E98}" type="pres">
      <dgm:prSet presAssocID="{DB201FF5-5ED2-4BC2-AABE-1D97E28D4FFF}" presName="comp" presStyleCnt="0"/>
      <dgm:spPr/>
    </dgm:pt>
    <dgm:pt modelId="{9D1F29D1-2995-4BAE-9E07-0CCBF8503E06}" type="pres">
      <dgm:prSet presAssocID="{DB201FF5-5ED2-4BC2-AABE-1D97E28D4FFF}" presName="box" presStyleLbl="node1" presStyleIdx="3" presStyleCnt="5"/>
      <dgm:spPr/>
      <dgm:t>
        <a:bodyPr/>
        <a:lstStyle/>
        <a:p>
          <a:endParaRPr lang="en-US"/>
        </a:p>
      </dgm:t>
    </dgm:pt>
    <dgm:pt modelId="{D6EA44F0-0DF6-47B6-8A85-8351913F91FD}" type="pres">
      <dgm:prSet presAssocID="{DB201FF5-5ED2-4BC2-AABE-1D97E28D4FFF}" presName="img" presStyleLbl="fgImgPlace1" presStyleIdx="3" presStyleCnt="5" custScaleX="82462" custLinFactNeighborX="-6944"/>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9962" t="10924" r="19962" b="10924"/>
          </a:stretch>
        </a:blipFill>
      </dgm:spPr>
    </dgm:pt>
    <dgm:pt modelId="{88602B49-6FC0-4B5D-B27A-66AFCDC8E08F}" type="pres">
      <dgm:prSet presAssocID="{DB201FF5-5ED2-4BC2-AABE-1D97E28D4FFF}" presName="text" presStyleLbl="node1" presStyleIdx="3" presStyleCnt="5">
        <dgm:presLayoutVars>
          <dgm:bulletEnabled val="1"/>
        </dgm:presLayoutVars>
      </dgm:prSet>
      <dgm:spPr/>
      <dgm:t>
        <a:bodyPr/>
        <a:lstStyle/>
        <a:p>
          <a:endParaRPr lang="en-US"/>
        </a:p>
      </dgm:t>
    </dgm:pt>
    <dgm:pt modelId="{B7A3F60C-3C37-4B2A-89C1-8E5CB3A0128D}" type="pres">
      <dgm:prSet presAssocID="{BAF8C417-829D-4408-9F65-5BE9EFBBCFB1}" presName="spacer" presStyleCnt="0"/>
      <dgm:spPr/>
    </dgm:pt>
    <dgm:pt modelId="{B1DFFABC-E698-463C-9937-B87B6C2FEEE8}" type="pres">
      <dgm:prSet presAssocID="{29B07397-AEC1-433F-92C9-112E6FB0B6D7}" presName="comp" presStyleCnt="0"/>
      <dgm:spPr/>
    </dgm:pt>
    <dgm:pt modelId="{DFB1F26F-49E2-41A7-BA79-2258EC5430AD}" type="pres">
      <dgm:prSet presAssocID="{29B07397-AEC1-433F-92C9-112E6FB0B6D7}" presName="box" presStyleLbl="node1" presStyleIdx="4" presStyleCnt="5"/>
      <dgm:spPr/>
      <dgm:t>
        <a:bodyPr/>
        <a:lstStyle/>
        <a:p>
          <a:endParaRPr lang="en-US"/>
        </a:p>
      </dgm:t>
    </dgm:pt>
    <dgm:pt modelId="{383DF28B-7C3E-4F55-876F-45BE68AF7409}" type="pres">
      <dgm:prSet presAssocID="{29B07397-AEC1-433F-92C9-112E6FB0B6D7}" presName="img" presStyleLbl="fgImgPlace1" presStyleIdx="4" presStyleCnt="5" custScaleX="82462" custLinFactNeighborX="-6944"/>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9962" t="10924" r="19962" b="10924"/>
          </a:stretch>
        </a:blipFill>
      </dgm:spPr>
    </dgm:pt>
    <dgm:pt modelId="{B955213C-13B4-4127-B221-3848CE2E054B}" type="pres">
      <dgm:prSet presAssocID="{29B07397-AEC1-433F-92C9-112E6FB0B6D7}" presName="text" presStyleLbl="node1" presStyleIdx="4" presStyleCnt="5">
        <dgm:presLayoutVars>
          <dgm:bulletEnabled val="1"/>
        </dgm:presLayoutVars>
      </dgm:prSet>
      <dgm:spPr/>
      <dgm:t>
        <a:bodyPr/>
        <a:lstStyle/>
        <a:p>
          <a:endParaRPr lang="en-US"/>
        </a:p>
      </dgm:t>
    </dgm:pt>
  </dgm:ptLst>
  <dgm:cxnLst>
    <dgm:cxn modelId="{EAAAF766-1428-4E83-8287-F3DAAF13FCB9}" type="presOf" srcId="{CF33DECA-9394-4EB2-B205-1FA08CB87DB0}" destId="{D4E4240E-50F3-4068-980D-C869E7B01126}" srcOrd="1" destOrd="1" presId="urn:microsoft.com/office/officeart/2005/8/layout/vList4"/>
    <dgm:cxn modelId="{E52AE66F-2880-42FE-9248-49C6369D6697}" srcId="{DB201FF5-5ED2-4BC2-AABE-1D97E28D4FFF}" destId="{679C3D7C-0745-452A-A8AB-52DC3C680BD5}" srcOrd="0" destOrd="0" parTransId="{73091AC2-7EFF-42E8-8DD1-7FC371912BBF}" sibTransId="{26A73AAC-F7EF-4F0D-AAA2-4F9DD8DB4B47}"/>
    <dgm:cxn modelId="{8E1A8EB7-7129-4049-94C3-847E81D0E640}" type="presOf" srcId="{05F95F4D-EF3F-45E3-B8A8-B23B5F830613}" destId="{DFB1F26F-49E2-41A7-BA79-2258EC5430AD}" srcOrd="0" destOrd="1" presId="urn:microsoft.com/office/officeart/2005/8/layout/vList4"/>
    <dgm:cxn modelId="{60A3C99A-69AF-4F6E-B5D5-C81E259085DC}" srcId="{22B4E1B1-F359-40AE-9D30-168DBE0FBA68}" destId="{F1CB1072-9B39-45D5-B0D1-69AD739B5DAF}" srcOrd="2" destOrd="0" parTransId="{FEFA8B66-545D-49D3-9A6F-EFC4325ABC62}" sibTransId="{FB77BBD1-D24A-4474-AAD6-CD749A5675FE}"/>
    <dgm:cxn modelId="{DCD8CC50-1399-4958-9EB5-742CA25E1CAC}" type="presOf" srcId="{F1CB1072-9B39-45D5-B0D1-69AD739B5DAF}" destId="{66497D44-8B3A-4FEE-A23C-FB9E04D64C96}" srcOrd="0" destOrd="0" presId="urn:microsoft.com/office/officeart/2005/8/layout/vList4"/>
    <dgm:cxn modelId="{A1848AB6-E728-49C7-AFEB-3786581143C6}" type="presOf" srcId="{2C9653E4-69B3-45F9-BD11-D89B52C17835}" destId="{66497D44-8B3A-4FEE-A23C-FB9E04D64C96}" srcOrd="0" destOrd="1" presId="urn:microsoft.com/office/officeart/2005/8/layout/vList4"/>
    <dgm:cxn modelId="{34CCF388-A3E5-4F97-9820-BF84BC515979}" srcId="{22B4E1B1-F359-40AE-9D30-168DBE0FBA68}" destId="{29B07397-AEC1-433F-92C9-112E6FB0B6D7}" srcOrd="4" destOrd="0" parTransId="{F66439DC-506D-4743-9239-C738652CAD93}" sibTransId="{EEB0655F-ED84-4B41-9F22-A2E7343AF4EE}"/>
    <dgm:cxn modelId="{49CF1D10-786E-441D-9BDF-BE996045F60E}" type="presOf" srcId="{E28243F4-811F-4549-B588-119B79821A45}" destId="{A1E3EFE9-B3A0-4C86-8FDF-AC5D1DE02746}" srcOrd="0" destOrd="0" presId="urn:microsoft.com/office/officeart/2005/8/layout/vList4"/>
    <dgm:cxn modelId="{B47565F7-6EA8-49E4-BB8E-DB952DBB226A}" type="presOf" srcId="{29B07397-AEC1-433F-92C9-112E6FB0B6D7}" destId="{DFB1F26F-49E2-41A7-BA79-2258EC5430AD}" srcOrd="0" destOrd="0" presId="urn:microsoft.com/office/officeart/2005/8/layout/vList4"/>
    <dgm:cxn modelId="{DE8F0146-FFCD-4919-A5A8-D92E6AA970C7}" srcId="{1BB5D4A6-903C-4847-9E3D-694EEDF3E674}" destId="{F68E2CDE-B555-4FEC-A7D4-D4A5C080B8FF}" srcOrd="0" destOrd="0" parTransId="{83287272-0576-4AC6-A6EA-2EE828E18BCB}" sibTransId="{88554DB9-485C-459A-86D4-B57D8EC37BC5}"/>
    <dgm:cxn modelId="{471CBFEA-1C1A-41AB-B0F1-805C9DB9437C}" type="presOf" srcId="{1BB5D4A6-903C-4847-9E3D-694EEDF3E674}" destId="{2C9CA4AE-88B6-437C-955B-FE9C392F4A4B}" srcOrd="1" destOrd="0" presId="urn:microsoft.com/office/officeart/2005/8/layout/vList4"/>
    <dgm:cxn modelId="{0B69860E-DABA-40F5-96D7-F3BA630FF88B}" type="presOf" srcId="{DB201FF5-5ED2-4BC2-AABE-1D97E28D4FFF}" destId="{9D1F29D1-2995-4BAE-9E07-0CCBF8503E06}" srcOrd="0" destOrd="0" presId="urn:microsoft.com/office/officeart/2005/8/layout/vList4"/>
    <dgm:cxn modelId="{17832004-62E0-40BC-9304-A78E442A07B3}" type="presOf" srcId="{679C3D7C-0745-452A-A8AB-52DC3C680BD5}" destId="{88602B49-6FC0-4B5D-B27A-66AFCDC8E08F}" srcOrd="1" destOrd="1" presId="urn:microsoft.com/office/officeart/2005/8/layout/vList4"/>
    <dgm:cxn modelId="{9E40DF15-8BED-4997-B5DD-2EEA481E7E82}" type="presOf" srcId="{15A2B9FB-E025-4B2F-BDF0-5D25FEB57AE1}" destId="{66497D44-8B3A-4FEE-A23C-FB9E04D64C96}" srcOrd="0" destOrd="2" presId="urn:microsoft.com/office/officeart/2005/8/layout/vList4"/>
    <dgm:cxn modelId="{AD04F27B-886C-4395-8E56-20861DACA8C7}" type="presOf" srcId="{1BB5D4A6-903C-4847-9E3D-694EEDF3E674}" destId="{1F7CA1E5-4F46-484C-AD37-94E66CF5B335}" srcOrd="0" destOrd="0" presId="urn:microsoft.com/office/officeart/2005/8/layout/vList4"/>
    <dgm:cxn modelId="{C7F929E9-BBD5-4571-99A1-2E7C7127A586}" srcId="{F1CB1072-9B39-45D5-B0D1-69AD739B5DAF}" destId="{15A2B9FB-E025-4B2F-BDF0-5D25FEB57AE1}" srcOrd="1" destOrd="0" parTransId="{3E4ADB3D-C652-4C63-8B56-70BAD3C36DF5}" sibTransId="{7967B879-2166-4F12-8970-9A55038AF209}"/>
    <dgm:cxn modelId="{F0D146FB-840C-4534-A329-FB6586B8BFEC}" type="presOf" srcId="{2C9653E4-69B3-45F9-BD11-D89B52C17835}" destId="{3503C7A1-B17E-49FB-9F69-367986B31C9E}" srcOrd="1" destOrd="1" presId="urn:microsoft.com/office/officeart/2005/8/layout/vList4"/>
    <dgm:cxn modelId="{E776202E-D490-44A1-9474-04186AC086E5}" type="presOf" srcId="{679C3D7C-0745-452A-A8AB-52DC3C680BD5}" destId="{9D1F29D1-2995-4BAE-9E07-0CCBF8503E06}" srcOrd="0" destOrd="1" presId="urn:microsoft.com/office/officeart/2005/8/layout/vList4"/>
    <dgm:cxn modelId="{1FF64793-5EF8-428D-A01D-05CB3BE759B2}" type="presOf" srcId="{F1CB1072-9B39-45D5-B0D1-69AD739B5DAF}" destId="{3503C7A1-B17E-49FB-9F69-367986B31C9E}" srcOrd="1" destOrd="0" presId="urn:microsoft.com/office/officeart/2005/8/layout/vList4"/>
    <dgm:cxn modelId="{B6601104-C803-4702-82E4-5740DAAA113A}" type="presOf" srcId="{DB201FF5-5ED2-4BC2-AABE-1D97E28D4FFF}" destId="{88602B49-6FC0-4B5D-B27A-66AFCDC8E08F}" srcOrd="1" destOrd="0" presId="urn:microsoft.com/office/officeart/2005/8/layout/vList4"/>
    <dgm:cxn modelId="{21229967-3206-4999-AFE3-73E3C2077226}" type="presOf" srcId="{05F95F4D-EF3F-45E3-B8A8-B23B5F830613}" destId="{B955213C-13B4-4127-B221-3848CE2E054B}" srcOrd="1" destOrd="1" presId="urn:microsoft.com/office/officeart/2005/8/layout/vList4"/>
    <dgm:cxn modelId="{6AB01AE9-1D22-42D0-9828-864EF0C9CAEF}" srcId="{22B4E1B1-F359-40AE-9D30-168DBE0FBA68}" destId="{E28243F4-811F-4549-B588-119B79821A45}" srcOrd="1" destOrd="0" parTransId="{862055DE-60E4-45E7-8A26-89FA648D754F}" sibTransId="{FD66A38F-A3D8-48C6-8FBD-AE8CF8787C3C}"/>
    <dgm:cxn modelId="{FFD0FBF0-4A96-4D3A-A5C4-AC7DBBDDFF56}" type="presOf" srcId="{29B07397-AEC1-433F-92C9-112E6FB0B6D7}" destId="{B955213C-13B4-4127-B221-3848CE2E054B}" srcOrd="1" destOrd="0" presId="urn:microsoft.com/office/officeart/2005/8/layout/vList4"/>
    <dgm:cxn modelId="{148D0763-42CA-49C3-AE24-FAD5BB88793A}" type="presOf" srcId="{E28243F4-811F-4549-B588-119B79821A45}" destId="{D4E4240E-50F3-4068-980D-C869E7B01126}" srcOrd="1" destOrd="0" presId="urn:microsoft.com/office/officeart/2005/8/layout/vList4"/>
    <dgm:cxn modelId="{CB914DCB-3A1C-40E6-BB91-4D345BE04FC4}" srcId="{22B4E1B1-F359-40AE-9D30-168DBE0FBA68}" destId="{1BB5D4A6-903C-4847-9E3D-694EEDF3E674}" srcOrd="0" destOrd="0" parTransId="{C1B0B8EB-FACD-4E2D-A20A-256E0672599F}" sibTransId="{DB797555-50DD-429C-BD58-268FB9976E20}"/>
    <dgm:cxn modelId="{C460F71F-07FF-4A36-BE1E-9D5B6C8DC692}" srcId="{F1CB1072-9B39-45D5-B0D1-69AD739B5DAF}" destId="{2C9653E4-69B3-45F9-BD11-D89B52C17835}" srcOrd="0" destOrd="0" parTransId="{B43EC1A5-1419-47D3-91DE-8FD8AB01E922}" sibTransId="{3E4AFA4E-4E30-4FCA-9A15-A85F3B905FAB}"/>
    <dgm:cxn modelId="{F3279C58-D199-47B5-9E05-FD0D23310777}" type="presOf" srcId="{15A2B9FB-E025-4B2F-BDF0-5D25FEB57AE1}" destId="{3503C7A1-B17E-49FB-9F69-367986B31C9E}" srcOrd="1" destOrd="2" presId="urn:microsoft.com/office/officeart/2005/8/layout/vList4"/>
    <dgm:cxn modelId="{F63F1349-06B7-4B44-9E16-96E0D73F27F7}" type="presOf" srcId="{22B4E1B1-F359-40AE-9D30-168DBE0FBA68}" destId="{585FB1DD-1C84-41A4-8FBE-EACEF55C29D0}" srcOrd="0" destOrd="0" presId="urn:microsoft.com/office/officeart/2005/8/layout/vList4"/>
    <dgm:cxn modelId="{7B86072E-5601-4CAD-981C-796ACB1A9844}" srcId="{E28243F4-811F-4549-B588-119B79821A45}" destId="{CF33DECA-9394-4EB2-B205-1FA08CB87DB0}" srcOrd="0" destOrd="0" parTransId="{708A8871-ECAA-4C02-A521-9809A11B1B10}" sibTransId="{80E654B6-2A49-44A6-A9B4-4DB050A94BE2}"/>
    <dgm:cxn modelId="{975524C8-9A83-4D5E-95D1-595EB0B59966}" srcId="{22B4E1B1-F359-40AE-9D30-168DBE0FBA68}" destId="{DB201FF5-5ED2-4BC2-AABE-1D97E28D4FFF}" srcOrd="3" destOrd="0" parTransId="{A7793571-4673-4D1B-BE88-30D25FBE6623}" sibTransId="{BAF8C417-829D-4408-9F65-5BE9EFBBCFB1}"/>
    <dgm:cxn modelId="{3ED9A43F-3E43-4A5F-89C1-92202F14EF38}" srcId="{29B07397-AEC1-433F-92C9-112E6FB0B6D7}" destId="{05F95F4D-EF3F-45E3-B8A8-B23B5F830613}" srcOrd="0" destOrd="0" parTransId="{81BBE730-0EA3-43BE-BE71-8A804FD03638}" sibTransId="{4049D431-1842-4D4E-BAAE-7B9223EF3580}"/>
    <dgm:cxn modelId="{6B9282BD-E0C7-4F8A-9DDD-FF1643E610CF}" type="presOf" srcId="{CF33DECA-9394-4EB2-B205-1FA08CB87DB0}" destId="{A1E3EFE9-B3A0-4C86-8FDF-AC5D1DE02746}" srcOrd="0" destOrd="1" presId="urn:microsoft.com/office/officeart/2005/8/layout/vList4"/>
    <dgm:cxn modelId="{10DD5431-3137-4286-9382-20A2EB980551}" type="presOf" srcId="{F68E2CDE-B555-4FEC-A7D4-D4A5C080B8FF}" destId="{1F7CA1E5-4F46-484C-AD37-94E66CF5B335}" srcOrd="0" destOrd="1" presId="urn:microsoft.com/office/officeart/2005/8/layout/vList4"/>
    <dgm:cxn modelId="{C0964725-509D-4581-9D05-70FE13E5BAE3}" type="presOf" srcId="{F68E2CDE-B555-4FEC-A7D4-D4A5C080B8FF}" destId="{2C9CA4AE-88B6-437C-955B-FE9C392F4A4B}" srcOrd="1" destOrd="1" presId="urn:microsoft.com/office/officeart/2005/8/layout/vList4"/>
    <dgm:cxn modelId="{5475C6BD-16AE-47C4-A81D-00B11814AC91}" type="presParOf" srcId="{585FB1DD-1C84-41A4-8FBE-EACEF55C29D0}" destId="{EA6B6120-B850-4778-A0AE-FDD4BBF3130E}" srcOrd="0" destOrd="0" presId="urn:microsoft.com/office/officeart/2005/8/layout/vList4"/>
    <dgm:cxn modelId="{DBFABFFE-C3DB-4792-91B1-0FB281DD0F10}" type="presParOf" srcId="{EA6B6120-B850-4778-A0AE-FDD4BBF3130E}" destId="{1F7CA1E5-4F46-484C-AD37-94E66CF5B335}" srcOrd="0" destOrd="0" presId="urn:microsoft.com/office/officeart/2005/8/layout/vList4"/>
    <dgm:cxn modelId="{8BFDC60A-D91F-427A-8768-F2187BFB4A82}" type="presParOf" srcId="{EA6B6120-B850-4778-A0AE-FDD4BBF3130E}" destId="{0AE6134E-B8F0-4B9C-9C77-A9E28B8EDF31}" srcOrd="1" destOrd="0" presId="urn:microsoft.com/office/officeart/2005/8/layout/vList4"/>
    <dgm:cxn modelId="{56E2272F-275B-404E-A97E-BD4B61CDF10C}" type="presParOf" srcId="{EA6B6120-B850-4778-A0AE-FDD4BBF3130E}" destId="{2C9CA4AE-88B6-437C-955B-FE9C392F4A4B}" srcOrd="2" destOrd="0" presId="urn:microsoft.com/office/officeart/2005/8/layout/vList4"/>
    <dgm:cxn modelId="{7027F90F-0B93-4B50-9157-29669277796C}" type="presParOf" srcId="{585FB1DD-1C84-41A4-8FBE-EACEF55C29D0}" destId="{D4A33C42-E14F-47D1-B9B6-2A477344EE1B}" srcOrd="1" destOrd="0" presId="urn:microsoft.com/office/officeart/2005/8/layout/vList4"/>
    <dgm:cxn modelId="{531A374C-057C-44AC-84E0-1DEA8DE3F453}" type="presParOf" srcId="{585FB1DD-1C84-41A4-8FBE-EACEF55C29D0}" destId="{59EF10CB-485E-4A29-877E-9CD4DD2F0D1C}" srcOrd="2" destOrd="0" presId="urn:microsoft.com/office/officeart/2005/8/layout/vList4"/>
    <dgm:cxn modelId="{C4C753E2-4B6A-4C07-B4E1-72E32D465C5B}" type="presParOf" srcId="{59EF10CB-485E-4A29-877E-9CD4DD2F0D1C}" destId="{A1E3EFE9-B3A0-4C86-8FDF-AC5D1DE02746}" srcOrd="0" destOrd="0" presId="urn:microsoft.com/office/officeart/2005/8/layout/vList4"/>
    <dgm:cxn modelId="{E81AB86D-D19F-43EE-913B-4A80DDE5FC36}" type="presParOf" srcId="{59EF10CB-485E-4A29-877E-9CD4DD2F0D1C}" destId="{26C7E328-3B4C-4058-8B0F-6C010AEE499C}" srcOrd="1" destOrd="0" presId="urn:microsoft.com/office/officeart/2005/8/layout/vList4"/>
    <dgm:cxn modelId="{87106B1A-9FF5-4DF8-9109-2B4A73831DF5}" type="presParOf" srcId="{59EF10CB-485E-4A29-877E-9CD4DD2F0D1C}" destId="{D4E4240E-50F3-4068-980D-C869E7B01126}" srcOrd="2" destOrd="0" presId="urn:microsoft.com/office/officeart/2005/8/layout/vList4"/>
    <dgm:cxn modelId="{D7A38AD5-B21E-4DB6-A90C-46E538986C31}" type="presParOf" srcId="{585FB1DD-1C84-41A4-8FBE-EACEF55C29D0}" destId="{338A3093-860A-4DCA-87F1-7FA3B6F53994}" srcOrd="3" destOrd="0" presId="urn:microsoft.com/office/officeart/2005/8/layout/vList4"/>
    <dgm:cxn modelId="{17F734D4-6357-43F6-A84F-15047B347FB7}" type="presParOf" srcId="{585FB1DD-1C84-41A4-8FBE-EACEF55C29D0}" destId="{D34DD9C0-664F-4DA4-B6D6-20CB73527464}" srcOrd="4" destOrd="0" presId="urn:microsoft.com/office/officeart/2005/8/layout/vList4"/>
    <dgm:cxn modelId="{B0708B31-CEE6-41E6-B34C-5E118A2E68F1}" type="presParOf" srcId="{D34DD9C0-664F-4DA4-B6D6-20CB73527464}" destId="{66497D44-8B3A-4FEE-A23C-FB9E04D64C96}" srcOrd="0" destOrd="0" presId="urn:microsoft.com/office/officeart/2005/8/layout/vList4"/>
    <dgm:cxn modelId="{C77E8145-35D0-4A72-BBB5-46594D8945A3}" type="presParOf" srcId="{D34DD9C0-664F-4DA4-B6D6-20CB73527464}" destId="{E1042A2C-C597-48EE-98FD-0C952F6B79D2}" srcOrd="1" destOrd="0" presId="urn:microsoft.com/office/officeart/2005/8/layout/vList4"/>
    <dgm:cxn modelId="{1DE0A430-DB0D-4A64-91F4-C4EB04D74130}" type="presParOf" srcId="{D34DD9C0-664F-4DA4-B6D6-20CB73527464}" destId="{3503C7A1-B17E-49FB-9F69-367986B31C9E}" srcOrd="2" destOrd="0" presId="urn:microsoft.com/office/officeart/2005/8/layout/vList4"/>
    <dgm:cxn modelId="{63442813-C38C-4699-9BA3-0311F95C05CF}" type="presParOf" srcId="{585FB1DD-1C84-41A4-8FBE-EACEF55C29D0}" destId="{BD905256-4CCF-4866-9E71-B629A135C2AC}" srcOrd="5" destOrd="0" presId="urn:microsoft.com/office/officeart/2005/8/layout/vList4"/>
    <dgm:cxn modelId="{A960EE96-B2FE-4725-B0C6-EA4F6CC95A3B}" type="presParOf" srcId="{585FB1DD-1C84-41A4-8FBE-EACEF55C29D0}" destId="{80586DCD-F9C5-4E13-9246-ACBC5BEB7E98}" srcOrd="6" destOrd="0" presId="urn:microsoft.com/office/officeart/2005/8/layout/vList4"/>
    <dgm:cxn modelId="{44E56196-8493-449F-8752-304B17652C24}" type="presParOf" srcId="{80586DCD-F9C5-4E13-9246-ACBC5BEB7E98}" destId="{9D1F29D1-2995-4BAE-9E07-0CCBF8503E06}" srcOrd="0" destOrd="0" presId="urn:microsoft.com/office/officeart/2005/8/layout/vList4"/>
    <dgm:cxn modelId="{7961936E-42E9-4037-BD29-2326498A7DFE}" type="presParOf" srcId="{80586DCD-F9C5-4E13-9246-ACBC5BEB7E98}" destId="{D6EA44F0-0DF6-47B6-8A85-8351913F91FD}" srcOrd="1" destOrd="0" presId="urn:microsoft.com/office/officeart/2005/8/layout/vList4"/>
    <dgm:cxn modelId="{EAB74CBB-57DD-44C0-8428-844C72C5F6FC}" type="presParOf" srcId="{80586DCD-F9C5-4E13-9246-ACBC5BEB7E98}" destId="{88602B49-6FC0-4B5D-B27A-66AFCDC8E08F}" srcOrd="2" destOrd="0" presId="urn:microsoft.com/office/officeart/2005/8/layout/vList4"/>
    <dgm:cxn modelId="{41F0DB93-0AB3-4A87-8FF2-C9FBA0946946}" type="presParOf" srcId="{585FB1DD-1C84-41A4-8FBE-EACEF55C29D0}" destId="{B7A3F60C-3C37-4B2A-89C1-8E5CB3A0128D}" srcOrd="7" destOrd="0" presId="urn:microsoft.com/office/officeart/2005/8/layout/vList4"/>
    <dgm:cxn modelId="{BF3B410E-9B9E-405F-8640-D960ADEA36A7}" type="presParOf" srcId="{585FB1DD-1C84-41A4-8FBE-EACEF55C29D0}" destId="{B1DFFABC-E698-463C-9937-B87B6C2FEEE8}" srcOrd="8" destOrd="0" presId="urn:microsoft.com/office/officeart/2005/8/layout/vList4"/>
    <dgm:cxn modelId="{19489D99-CE36-4B4C-8D5A-64B12EED0E95}" type="presParOf" srcId="{B1DFFABC-E698-463C-9937-B87B6C2FEEE8}" destId="{DFB1F26F-49E2-41A7-BA79-2258EC5430AD}" srcOrd="0" destOrd="0" presId="urn:microsoft.com/office/officeart/2005/8/layout/vList4"/>
    <dgm:cxn modelId="{8F7BC530-B184-49DD-89E2-BADED6F39AB4}" type="presParOf" srcId="{B1DFFABC-E698-463C-9937-B87B6C2FEEE8}" destId="{383DF28B-7C3E-4F55-876F-45BE68AF7409}" srcOrd="1" destOrd="0" presId="urn:microsoft.com/office/officeart/2005/8/layout/vList4"/>
    <dgm:cxn modelId="{6D5059A9-113C-46CB-BDF3-51D18FC356D0}" type="presParOf" srcId="{B1DFFABC-E698-463C-9937-B87B6C2FEEE8}" destId="{B955213C-13B4-4127-B221-3848CE2E054B}" srcOrd="2" destOrd="0" presId="urn:microsoft.com/office/officeart/2005/8/layout/vList4"/>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F5E1A-8CDE-4076-8675-1C088F40AA25}">
      <dsp:nvSpPr>
        <dsp:cNvPr id="0" name=""/>
        <dsp:cNvSpPr/>
      </dsp:nvSpPr>
      <dsp:spPr>
        <a:xfrm>
          <a:off x="0" y="6969345"/>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C8E99681-4174-4438-8432-8A1729436130}">
      <dsp:nvSpPr>
        <dsp:cNvPr id="0" name=""/>
        <dsp:cNvSpPr/>
      </dsp:nvSpPr>
      <dsp:spPr>
        <a:xfrm>
          <a:off x="0" y="6511183"/>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57B50860-3467-4637-8EC7-74A9EBDF4ABD}">
      <dsp:nvSpPr>
        <dsp:cNvPr id="0" name=""/>
        <dsp:cNvSpPr/>
      </dsp:nvSpPr>
      <dsp:spPr>
        <a:xfrm>
          <a:off x="0" y="6047449"/>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C319C2A9-CAB5-44B4-968C-F0DDCBCF4A4C}">
      <dsp:nvSpPr>
        <dsp:cNvPr id="0" name=""/>
        <dsp:cNvSpPr/>
      </dsp:nvSpPr>
      <dsp:spPr>
        <a:xfrm>
          <a:off x="0" y="5600664"/>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A98298D1-5EEA-44A7-BB18-2F85DB3C3358}">
      <dsp:nvSpPr>
        <dsp:cNvPr id="0" name=""/>
        <dsp:cNvSpPr/>
      </dsp:nvSpPr>
      <dsp:spPr>
        <a:xfrm>
          <a:off x="0" y="5180275"/>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3F5D32A9-1026-4A4D-BB63-6ACA72959EEB}">
      <dsp:nvSpPr>
        <dsp:cNvPr id="0" name=""/>
        <dsp:cNvSpPr/>
      </dsp:nvSpPr>
      <dsp:spPr>
        <a:xfrm>
          <a:off x="0" y="4759219"/>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A3439CFB-9411-421F-ACAF-D1B93FFC3B0C}">
      <dsp:nvSpPr>
        <dsp:cNvPr id="0" name=""/>
        <dsp:cNvSpPr/>
      </dsp:nvSpPr>
      <dsp:spPr>
        <a:xfrm>
          <a:off x="0" y="4357880"/>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AB28FB1F-F1C6-4C0E-A0D1-B3B91D55BEEB}">
      <dsp:nvSpPr>
        <dsp:cNvPr id="0" name=""/>
        <dsp:cNvSpPr/>
      </dsp:nvSpPr>
      <dsp:spPr>
        <a:xfrm>
          <a:off x="0" y="3868468"/>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A2CFB10F-8252-434C-8D0D-51FE03E2D072}">
      <dsp:nvSpPr>
        <dsp:cNvPr id="0" name=""/>
        <dsp:cNvSpPr/>
      </dsp:nvSpPr>
      <dsp:spPr>
        <a:xfrm>
          <a:off x="0" y="3333670"/>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A587C1E4-D97D-48BC-9348-8E9A6B545048}">
      <dsp:nvSpPr>
        <dsp:cNvPr id="0" name=""/>
        <dsp:cNvSpPr/>
      </dsp:nvSpPr>
      <dsp:spPr>
        <a:xfrm>
          <a:off x="-44173" y="2878054"/>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1360D785-E725-49DD-B742-99FCE6ACF889}">
      <dsp:nvSpPr>
        <dsp:cNvPr id="0" name=""/>
        <dsp:cNvSpPr/>
      </dsp:nvSpPr>
      <dsp:spPr>
        <a:xfrm>
          <a:off x="0" y="2491578"/>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F32C940E-C3CA-44C3-81D0-B9436B0F5386}">
      <dsp:nvSpPr>
        <dsp:cNvPr id="0" name=""/>
        <dsp:cNvSpPr/>
      </dsp:nvSpPr>
      <dsp:spPr>
        <a:xfrm>
          <a:off x="0" y="2134335"/>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FEDA6A64-6EAB-4B3D-87E3-C37F56D25FEA}">
      <dsp:nvSpPr>
        <dsp:cNvPr id="0" name=""/>
        <dsp:cNvSpPr/>
      </dsp:nvSpPr>
      <dsp:spPr>
        <a:xfrm>
          <a:off x="0" y="1777092"/>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59F1CCE2-D8A7-41D6-8E28-EBBEA6053791}">
      <dsp:nvSpPr>
        <dsp:cNvPr id="0" name=""/>
        <dsp:cNvSpPr/>
      </dsp:nvSpPr>
      <dsp:spPr>
        <a:xfrm>
          <a:off x="0" y="1419848"/>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DD6A99F7-BA30-4076-84FB-20E58ACB5E54}">
      <dsp:nvSpPr>
        <dsp:cNvPr id="0" name=""/>
        <dsp:cNvSpPr/>
      </dsp:nvSpPr>
      <dsp:spPr>
        <a:xfrm>
          <a:off x="0" y="1062605"/>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0036B67A-6FC8-4F0F-9B4D-7212F8DE9053}">
      <dsp:nvSpPr>
        <dsp:cNvPr id="0" name=""/>
        <dsp:cNvSpPr/>
      </dsp:nvSpPr>
      <dsp:spPr>
        <a:xfrm>
          <a:off x="0" y="631537"/>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392C28D5-DD62-4D44-8217-EF5182C3F630}">
      <dsp:nvSpPr>
        <dsp:cNvPr id="0" name=""/>
        <dsp:cNvSpPr/>
      </dsp:nvSpPr>
      <dsp:spPr>
        <a:xfrm>
          <a:off x="0" y="207515"/>
          <a:ext cx="5882640" cy="0"/>
        </a:xfrm>
        <a:prstGeom prst="line">
          <a:avLst/>
        </a:prstGeom>
        <a:noFill/>
        <a:ln w="9525" cap="flat" cmpd="sng" algn="ctr">
          <a:solidFill>
            <a:srgbClr val="0070C0"/>
          </a:solidFill>
          <a:prstDash val="solid"/>
        </a:ln>
        <a:effectLst/>
      </dsp:spPr>
      <dsp:style>
        <a:lnRef idx="2">
          <a:scrgbClr r="0" g="0" b="0"/>
        </a:lnRef>
        <a:fillRef idx="0">
          <a:scrgbClr r="0" g="0" b="0"/>
        </a:fillRef>
        <a:effectRef idx="0">
          <a:scrgbClr r="0" g="0" b="0"/>
        </a:effectRef>
        <a:fontRef idx="minor"/>
      </dsp:style>
    </dsp:sp>
    <dsp:sp modelId="{4AF89309-FB7D-467E-BA15-1B94AD7C899A}">
      <dsp:nvSpPr>
        <dsp:cNvPr id="0" name=""/>
        <dsp:cNvSpPr/>
      </dsp:nvSpPr>
      <dsp:spPr>
        <a:xfrm>
          <a:off x="1212489" y="0"/>
          <a:ext cx="3773400" cy="221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Preliminary Flood Risk Assessment of the Republic of Bulgaria</a:t>
          </a:r>
          <a:endParaRPr lang="en-US" sz="900" b="0" kern="1200">
            <a:latin typeface="Segoe UI" panose="020B0502040204020203" pitchFamily="34" charset="0"/>
            <a:cs typeface="Segoe UI" panose="020B0502040204020203" pitchFamily="34" charset="0"/>
          </a:endParaRPr>
        </a:p>
      </dsp:txBody>
      <dsp:txXfrm>
        <a:off x="1212489" y="0"/>
        <a:ext cx="3773400" cy="221070"/>
      </dsp:txXfrm>
    </dsp:sp>
    <dsp:sp modelId="{6DE8E1C6-A0DF-496B-B4DA-6A4A14A0EA20}">
      <dsp:nvSpPr>
        <dsp:cNvPr id="0" name=""/>
        <dsp:cNvSpPr/>
      </dsp:nvSpPr>
      <dsp:spPr>
        <a:xfrm>
          <a:off x="10629" y="51533"/>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Main Report</a:t>
          </a:r>
          <a:endParaRPr lang="en-US" sz="900" kern="1200">
            <a:latin typeface="Segoe UI" panose="020B0502040204020203" pitchFamily="34" charset="0"/>
            <a:cs typeface="Segoe UI" panose="020B0502040204020203" pitchFamily="34" charset="0"/>
          </a:endParaRPr>
        </a:p>
      </dsp:txBody>
      <dsp:txXfrm>
        <a:off x="17734" y="58638"/>
        <a:ext cx="1169031" cy="138420"/>
      </dsp:txXfrm>
    </dsp:sp>
    <dsp:sp modelId="{53A6E124-9BAC-41C0-B21E-9CFEEEFB4672}">
      <dsp:nvSpPr>
        <dsp:cNvPr id="0" name=""/>
        <dsp:cNvSpPr/>
      </dsp:nvSpPr>
      <dsp:spPr>
        <a:xfrm>
          <a:off x="0" y="221600"/>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221600"/>
        <a:ext cx="5882640" cy="206554"/>
      </dsp:txXfrm>
    </dsp:sp>
    <dsp:sp modelId="{AF602F40-55F1-405D-A600-6B3162319557}">
      <dsp:nvSpPr>
        <dsp:cNvPr id="0" name=""/>
        <dsp:cNvSpPr/>
      </dsp:nvSpPr>
      <dsp:spPr>
        <a:xfrm>
          <a:off x="1212010" y="521067"/>
          <a:ext cx="4353153" cy="103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Preliminary</a:t>
          </a:r>
          <a:r>
            <a:rPr lang="en-US" sz="1000" b="0" i="0" u="none" kern="1200" baseline="0"/>
            <a:t> Flood Risk Assessment for the Danube RBMD</a:t>
          </a:r>
          <a:endParaRPr lang="en-US" sz="1000" b="0" kern="1200"/>
        </a:p>
      </dsp:txBody>
      <dsp:txXfrm>
        <a:off x="1212010" y="521067"/>
        <a:ext cx="4353153" cy="103261"/>
      </dsp:txXfrm>
    </dsp:sp>
    <dsp:sp modelId="{486514C4-D311-417D-A1C7-11925D2DC6C7}">
      <dsp:nvSpPr>
        <dsp:cNvPr id="0" name=""/>
        <dsp:cNvSpPr/>
      </dsp:nvSpPr>
      <dsp:spPr>
        <a:xfrm>
          <a:off x="10629" y="339025"/>
          <a:ext cx="1183241" cy="293176"/>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Danube RBMD - Main Report</a:t>
          </a:r>
          <a:endParaRPr lang="en-US" sz="900" b="1" kern="1200">
            <a:latin typeface="Segoe UI" panose="020B0502040204020203" pitchFamily="34" charset="0"/>
            <a:cs typeface="Segoe UI" panose="020B0502040204020203" pitchFamily="34" charset="0"/>
          </a:endParaRPr>
        </a:p>
      </dsp:txBody>
      <dsp:txXfrm>
        <a:off x="24943" y="353339"/>
        <a:ext cx="1154613" cy="278862"/>
      </dsp:txXfrm>
    </dsp:sp>
    <dsp:sp modelId="{65216231-03DE-4A00-9448-B6B68ED2EC8A}">
      <dsp:nvSpPr>
        <dsp:cNvPr id="0" name=""/>
        <dsp:cNvSpPr/>
      </dsp:nvSpPr>
      <dsp:spPr>
        <a:xfrm>
          <a:off x="0" y="726494"/>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726494"/>
        <a:ext cx="5882640" cy="206554"/>
      </dsp:txXfrm>
    </dsp:sp>
    <dsp:sp modelId="{6652CC3E-BA3B-4997-B2A4-8AC3DDA59F9D}">
      <dsp:nvSpPr>
        <dsp:cNvPr id="0" name=""/>
        <dsp:cNvSpPr/>
      </dsp:nvSpPr>
      <dsp:spPr>
        <a:xfrm>
          <a:off x="1211967" y="948533"/>
          <a:ext cx="4353153" cy="103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Executive Summary of the draft PFRA (the current document)</a:t>
          </a:r>
          <a:endParaRPr lang="en-US" sz="900" b="0" kern="1200">
            <a:latin typeface="Segoe UI" panose="020B0502040204020203" pitchFamily="34" charset="0"/>
            <a:cs typeface="Segoe UI" panose="020B0502040204020203" pitchFamily="34" charset="0"/>
          </a:endParaRPr>
        </a:p>
      </dsp:txBody>
      <dsp:txXfrm>
        <a:off x="1211967" y="948533"/>
        <a:ext cx="4353153" cy="103261"/>
      </dsp:txXfrm>
    </dsp:sp>
    <dsp:sp modelId="{3B44C95A-E978-41F4-827C-4C330DD4F15D}">
      <dsp:nvSpPr>
        <dsp:cNvPr id="0" name=""/>
        <dsp:cNvSpPr/>
      </dsp:nvSpPr>
      <dsp:spPr>
        <a:xfrm>
          <a:off x="10629" y="914802"/>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1</a:t>
          </a:r>
          <a:endParaRPr lang="en-US" sz="900" kern="1200">
            <a:latin typeface="Segoe UI" panose="020B0502040204020203" pitchFamily="34" charset="0"/>
            <a:cs typeface="Segoe UI" panose="020B0502040204020203" pitchFamily="34" charset="0"/>
          </a:endParaRPr>
        </a:p>
      </dsp:txBody>
      <dsp:txXfrm>
        <a:off x="17734" y="921907"/>
        <a:ext cx="1169031" cy="138420"/>
      </dsp:txXfrm>
    </dsp:sp>
    <dsp:sp modelId="{E01D795A-3293-4E9C-9F9A-423299C0FB22}">
      <dsp:nvSpPr>
        <dsp:cNvPr id="0" name=""/>
        <dsp:cNvSpPr/>
      </dsp:nvSpPr>
      <dsp:spPr>
        <a:xfrm>
          <a:off x="0" y="1083737"/>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1083737"/>
        <a:ext cx="5882640" cy="206554"/>
      </dsp:txXfrm>
    </dsp:sp>
    <dsp:sp modelId="{8CC6273F-3296-47F0-A563-0A53B24779C7}">
      <dsp:nvSpPr>
        <dsp:cNvPr id="0" name=""/>
        <dsp:cNvSpPr/>
      </dsp:nvSpPr>
      <dsp:spPr>
        <a:xfrm>
          <a:off x="1207744" y="1309380"/>
          <a:ext cx="4353153" cy="103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Data used for the preparation of the draft PFRA</a:t>
          </a:r>
          <a:endParaRPr lang="en-US" sz="900" b="0" kern="1200">
            <a:latin typeface="Segoe UI" panose="020B0502040204020203" pitchFamily="34" charset="0"/>
            <a:cs typeface="Segoe UI" panose="020B0502040204020203" pitchFamily="34" charset="0"/>
          </a:endParaRPr>
        </a:p>
      </dsp:txBody>
      <dsp:txXfrm>
        <a:off x="1207744" y="1309380"/>
        <a:ext cx="4353153" cy="103261"/>
      </dsp:txXfrm>
    </dsp:sp>
    <dsp:sp modelId="{6AEF8F54-8F13-46A8-AB03-634078FD908A}">
      <dsp:nvSpPr>
        <dsp:cNvPr id="0" name=""/>
        <dsp:cNvSpPr/>
      </dsp:nvSpPr>
      <dsp:spPr>
        <a:xfrm>
          <a:off x="10629" y="1264583"/>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2</a:t>
          </a:r>
          <a:endParaRPr lang="en-US" sz="900" kern="1200">
            <a:latin typeface="Segoe UI" panose="020B0502040204020203" pitchFamily="34" charset="0"/>
            <a:cs typeface="Segoe UI" panose="020B0502040204020203" pitchFamily="34" charset="0"/>
          </a:endParaRPr>
        </a:p>
      </dsp:txBody>
      <dsp:txXfrm>
        <a:off x="17734" y="1271688"/>
        <a:ext cx="1169031" cy="138420"/>
      </dsp:txXfrm>
    </dsp:sp>
    <dsp:sp modelId="{08D95D4B-6518-4A26-8F25-0FCF1E951723}">
      <dsp:nvSpPr>
        <dsp:cNvPr id="0" name=""/>
        <dsp:cNvSpPr/>
      </dsp:nvSpPr>
      <dsp:spPr>
        <a:xfrm>
          <a:off x="0" y="1440980"/>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1440980"/>
        <a:ext cx="5882640" cy="206554"/>
      </dsp:txXfrm>
    </dsp:sp>
    <dsp:sp modelId="{1E6890F9-514A-4DDB-95C3-147AAB855922}">
      <dsp:nvSpPr>
        <dsp:cNvPr id="0" name=""/>
        <dsp:cNvSpPr/>
      </dsp:nvSpPr>
      <dsp:spPr>
        <a:xfrm>
          <a:off x="1211967" y="1666622"/>
          <a:ext cx="4353153" cy="103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Questionnaire on description of past floods </a:t>
          </a:r>
          <a:endParaRPr lang="en-US" sz="900" b="0" kern="1200">
            <a:latin typeface="Segoe UI" panose="020B0502040204020203" pitchFamily="34" charset="0"/>
            <a:cs typeface="Segoe UI" panose="020B0502040204020203" pitchFamily="34" charset="0"/>
          </a:endParaRPr>
        </a:p>
      </dsp:txBody>
      <dsp:txXfrm>
        <a:off x="1211967" y="1666622"/>
        <a:ext cx="4353153" cy="103261"/>
      </dsp:txXfrm>
    </dsp:sp>
    <dsp:sp modelId="{B7AA3D34-18E7-4776-BF3A-36F991FC0C9D}">
      <dsp:nvSpPr>
        <dsp:cNvPr id="0" name=""/>
        <dsp:cNvSpPr/>
      </dsp:nvSpPr>
      <dsp:spPr>
        <a:xfrm>
          <a:off x="10629" y="1621826"/>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3</a:t>
          </a:r>
          <a:endParaRPr lang="en-US" sz="900" kern="1200">
            <a:latin typeface="Segoe UI" panose="020B0502040204020203" pitchFamily="34" charset="0"/>
            <a:cs typeface="Segoe UI" panose="020B0502040204020203" pitchFamily="34" charset="0"/>
          </a:endParaRPr>
        </a:p>
      </dsp:txBody>
      <dsp:txXfrm>
        <a:off x="17734" y="1628931"/>
        <a:ext cx="1169031" cy="138420"/>
      </dsp:txXfrm>
    </dsp:sp>
    <dsp:sp modelId="{C0867177-ACCD-402E-AC1D-628DBA4FAA88}">
      <dsp:nvSpPr>
        <dsp:cNvPr id="0" name=""/>
        <dsp:cNvSpPr/>
      </dsp:nvSpPr>
      <dsp:spPr>
        <a:xfrm>
          <a:off x="0" y="1798223"/>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1798223"/>
        <a:ext cx="5882640" cy="206554"/>
      </dsp:txXfrm>
    </dsp:sp>
    <dsp:sp modelId="{CAF812DF-AE29-411D-B4DF-D0D5E4571BAE}">
      <dsp:nvSpPr>
        <dsp:cNvPr id="0" name=""/>
        <dsp:cNvSpPr/>
      </dsp:nvSpPr>
      <dsp:spPr>
        <a:xfrm>
          <a:off x="1211967" y="2027469"/>
          <a:ext cx="4353153" cy="103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Criteria and thresholds for determining floods with significant adverse effects according to FD Art. 4.2(b)</a:t>
          </a:r>
          <a:endParaRPr lang="en-US" sz="900" b="0" kern="1200">
            <a:latin typeface="Segoe UI" panose="020B0502040204020203" pitchFamily="34" charset="0"/>
            <a:cs typeface="Segoe UI" panose="020B0502040204020203" pitchFamily="34" charset="0"/>
          </a:endParaRPr>
        </a:p>
      </dsp:txBody>
      <dsp:txXfrm>
        <a:off x="1211967" y="2027469"/>
        <a:ext cx="4353153" cy="103261"/>
      </dsp:txXfrm>
    </dsp:sp>
    <dsp:sp modelId="{27417C81-6F75-4A39-B52F-F4CF64A7206E}">
      <dsp:nvSpPr>
        <dsp:cNvPr id="0" name=""/>
        <dsp:cNvSpPr/>
      </dsp:nvSpPr>
      <dsp:spPr>
        <a:xfrm>
          <a:off x="10629" y="1979069"/>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4</a:t>
          </a:r>
          <a:endParaRPr lang="en-US" sz="900" kern="1200">
            <a:latin typeface="Segoe UI" panose="020B0502040204020203" pitchFamily="34" charset="0"/>
            <a:cs typeface="Segoe UI" panose="020B0502040204020203" pitchFamily="34" charset="0"/>
          </a:endParaRPr>
        </a:p>
      </dsp:txBody>
      <dsp:txXfrm>
        <a:off x="17734" y="1986174"/>
        <a:ext cx="1169031" cy="138420"/>
      </dsp:txXfrm>
    </dsp:sp>
    <dsp:sp modelId="{E27FD776-5A37-424E-8257-9D85B3A25C50}">
      <dsp:nvSpPr>
        <dsp:cNvPr id="0" name=""/>
        <dsp:cNvSpPr/>
      </dsp:nvSpPr>
      <dsp:spPr>
        <a:xfrm>
          <a:off x="0" y="2155466"/>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2155466"/>
        <a:ext cx="5882640" cy="206554"/>
      </dsp:txXfrm>
    </dsp:sp>
    <dsp:sp modelId="{E9CDFC13-AB9E-4367-96EF-D71D5D86F7C6}">
      <dsp:nvSpPr>
        <dsp:cNvPr id="0" name=""/>
        <dsp:cNvSpPr/>
      </dsp:nvSpPr>
      <dsp:spPr>
        <a:xfrm>
          <a:off x="1216233" y="2384712"/>
          <a:ext cx="4353153" cy="1032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List of registered floods that occurred on the territory of the Danube River Basin Management District in the period 2011-2019</a:t>
          </a:r>
          <a:endParaRPr lang="en-US" sz="900" b="0" kern="1200">
            <a:latin typeface="Segoe UI" panose="020B0502040204020203" pitchFamily="34" charset="0"/>
            <a:cs typeface="Segoe UI" panose="020B0502040204020203" pitchFamily="34" charset="0"/>
          </a:endParaRPr>
        </a:p>
      </dsp:txBody>
      <dsp:txXfrm>
        <a:off x="1216233" y="2384712"/>
        <a:ext cx="4353153" cy="103261"/>
      </dsp:txXfrm>
    </dsp:sp>
    <dsp:sp modelId="{AC1D7B2D-D85B-4ABC-BBEA-AFB63FB6FF26}">
      <dsp:nvSpPr>
        <dsp:cNvPr id="0" name=""/>
        <dsp:cNvSpPr/>
      </dsp:nvSpPr>
      <dsp:spPr>
        <a:xfrm>
          <a:off x="10629" y="2340722"/>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5</a:t>
          </a:r>
          <a:endParaRPr lang="en-US" sz="900" kern="1200">
            <a:latin typeface="Segoe UI" panose="020B0502040204020203" pitchFamily="34" charset="0"/>
            <a:cs typeface="Segoe UI" panose="020B0502040204020203" pitchFamily="34" charset="0"/>
          </a:endParaRPr>
        </a:p>
      </dsp:txBody>
      <dsp:txXfrm>
        <a:off x="17734" y="2347827"/>
        <a:ext cx="1169031" cy="138420"/>
      </dsp:txXfrm>
    </dsp:sp>
    <dsp:sp modelId="{25687834-4F50-457B-83A5-D0142FAD6FF9}">
      <dsp:nvSpPr>
        <dsp:cNvPr id="0" name=""/>
        <dsp:cNvSpPr/>
      </dsp:nvSpPr>
      <dsp:spPr>
        <a:xfrm>
          <a:off x="0" y="2512709"/>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2512709"/>
        <a:ext cx="5882640" cy="206554"/>
      </dsp:txXfrm>
    </dsp:sp>
    <dsp:sp modelId="{3855E7AC-7571-48A9-9D3A-EFE79ABA99D9}">
      <dsp:nvSpPr>
        <dsp:cNvPr id="0" name=""/>
        <dsp:cNvSpPr/>
      </dsp:nvSpPr>
      <dsp:spPr>
        <a:xfrm>
          <a:off x="1202248" y="2677269"/>
          <a:ext cx="4529848" cy="203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Significance criteria for serious past floods as per FD Art. 4.2(c)</a:t>
          </a:r>
          <a:endParaRPr lang="en-US" sz="900" b="0" kern="1200">
            <a:latin typeface="Segoe UI" panose="020B0502040204020203" pitchFamily="34" charset="0"/>
            <a:cs typeface="Segoe UI" panose="020B0502040204020203" pitchFamily="34" charset="0"/>
          </a:endParaRPr>
        </a:p>
      </dsp:txBody>
      <dsp:txXfrm>
        <a:off x="1202248" y="2677269"/>
        <a:ext cx="4529848" cy="203990"/>
      </dsp:txXfrm>
    </dsp:sp>
    <dsp:sp modelId="{13B9AF1B-A0F5-42DF-9CC1-DBB05969D378}">
      <dsp:nvSpPr>
        <dsp:cNvPr id="0" name=""/>
        <dsp:cNvSpPr/>
      </dsp:nvSpPr>
      <dsp:spPr>
        <a:xfrm>
          <a:off x="0" y="2727198"/>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6</a:t>
          </a:r>
          <a:endParaRPr lang="en-US" sz="900" kern="1200">
            <a:latin typeface="Segoe UI" panose="020B0502040204020203" pitchFamily="34" charset="0"/>
            <a:cs typeface="Segoe UI" panose="020B0502040204020203" pitchFamily="34" charset="0"/>
          </a:endParaRPr>
        </a:p>
      </dsp:txBody>
      <dsp:txXfrm>
        <a:off x="7105" y="2734303"/>
        <a:ext cx="1169031" cy="138420"/>
      </dsp:txXfrm>
    </dsp:sp>
    <dsp:sp modelId="{249C135F-3240-497F-A7B9-03E4F01F9674}">
      <dsp:nvSpPr>
        <dsp:cNvPr id="0" name=""/>
        <dsp:cNvSpPr/>
      </dsp:nvSpPr>
      <dsp:spPr>
        <a:xfrm>
          <a:off x="0" y="2928418"/>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2928418"/>
        <a:ext cx="5882640" cy="206554"/>
      </dsp:txXfrm>
    </dsp:sp>
    <dsp:sp modelId="{428432D0-836A-4616-A3E7-134C25331181}">
      <dsp:nvSpPr>
        <dsp:cNvPr id="0" name=""/>
        <dsp:cNvSpPr/>
      </dsp:nvSpPr>
      <dsp:spPr>
        <a:xfrm>
          <a:off x="1211967" y="3043480"/>
          <a:ext cx="4353153" cy="283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Criteria and thresholds for determining potential adverse effects of future floods as per FD Art. 4.2(d)</a:t>
          </a:r>
          <a:endParaRPr lang="en-US" sz="900" b="0" kern="1200">
            <a:latin typeface="Segoe UI" panose="020B0502040204020203" pitchFamily="34" charset="0"/>
            <a:cs typeface="Segoe UI" panose="020B0502040204020203" pitchFamily="34" charset="0"/>
          </a:endParaRPr>
        </a:p>
      </dsp:txBody>
      <dsp:txXfrm>
        <a:off x="1211967" y="3043480"/>
        <a:ext cx="4353153" cy="283805"/>
      </dsp:txXfrm>
    </dsp:sp>
    <dsp:sp modelId="{3579E608-7A8B-4A18-A7FB-C0EDBA773067}">
      <dsp:nvSpPr>
        <dsp:cNvPr id="0" name=""/>
        <dsp:cNvSpPr/>
      </dsp:nvSpPr>
      <dsp:spPr>
        <a:xfrm>
          <a:off x="10629" y="3182814"/>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7</a:t>
          </a:r>
          <a:endParaRPr lang="en-US" sz="900" kern="1200">
            <a:latin typeface="Segoe UI" panose="020B0502040204020203" pitchFamily="34" charset="0"/>
            <a:cs typeface="Segoe UI" panose="020B0502040204020203" pitchFamily="34" charset="0"/>
          </a:endParaRPr>
        </a:p>
      </dsp:txBody>
      <dsp:txXfrm>
        <a:off x="17734" y="3189919"/>
        <a:ext cx="1169031" cy="138420"/>
      </dsp:txXfrm>
    </dsp:sp>
    <dsp:sp modelId="{2AFC9022-548D-485A-9D15-8ADB4E43D620}">
      <dsp:nvSpPr>
        <dsp:cNvPr id="0" name=""/>
        <dsp:cNvSpPr/>
      </dsp:nvSpPr>
      <dsp:spPr>
        <a:xfrm>
          <a:off x="0" y="3423941"/>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3423941"/>
        <a:ext cx="5882640" cy="206554"/>
      </dsp:txXfrm>
    </dsp:sp>
    <dsp:sp modelId="{4382B983-7A0B-4D8C-BF17-145548D25AEF}">
      <dsp:nvSpPr>
        <dsp:cNvPr id="0" name=""/>
        <dsp:cNvSpPr/>
      </dsp:nvSpPr>
      <dsp:spPr>
        <a:xfrm>
          <a:off x="1211967" y="3501122"/>
          <a:ext cx="4353153" cy="3623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List of identified areas of potential future floods in the Danube RBMD as per FD Art. 4.2(d)</a:t>
          </a:r>
          <a:endParaRPr lang="en-US" sz="900" b="0" kern="1200">
            <a:latin typeface="Segoe UI" panose="020B0502040204020203" pitchFamily="34" charset="0"/>
            <a:cs typeface="Segoe UI" panose="020B0502040204020203" pitchFamily="34" charset="0"/>
          </a:endParaRPr>
        </a:p>
      </dsp:txBody>
      <dsp:txXfrm>
        <a:off x="1211967" y="3501122"/>
        <a:ext cx="4353153" cy="362354"/>
      </dsp:txXfrm>
    </dsp:sp>
    <dsp:sp modelId="{5788FAEC-CC76-4BB9-BBE5-31DC51739A11}">
      <dsp:nvSpPr>
        <dsp:cNvPr id="0" name=""/>
        <dsp:cNvSpPr/>
      </dsp:nvSpPr>
      <dsp:spPr>
        <a:xfrm>
          <a:off x="10629" y="3713202"/>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8</a:t>
          </a:r>
          <a:endParaRPr lang="en-US" sz="900" kern="1200">
            <a:latin typeface="Segoe UI" panose="020B0502040204020203" pitchFamily="34" charset="0"/>
            <a:cs typeface="Segoe UI" panose="020B0502040204020203" pitchFamily="34" charset="0"/>
          </a:endParaRPr>
        </a:p>
      </dsp:txBody>
      <dsp:txXfrm>
        <a:off x="17734" y="3720307"/>
        <a:ext cx="1169031" cy="138420"/>
      </dsp:txXfrm>
    </dsp:sp>
    <dsp:sp modelId="{27641DFC-9283-4A88-B22D-56F42585FA10}">
      <dsp:nvSpPr>
        <dsp:cNvPr id="0" name=""/>
        <dsp:cNvSpPr/>
      </dsp:nvSpPr>
      <dsp:spPr>
        <a:xfrm>
          <a:off x="0" y="3998014"/>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3998014"/>
        <a:ext cx="5882640" cy="206554"/>
      </dsp:txXfrm>
    </dsp:sp>
    <dsp:sp modelId="{B1458972-59C6-4958-A991-E2053280B484}">
      <dsp:nvSpPr>
        <dsp:cNvPr id="0" name=""/>
        <dsp:cNvSpPr/>
      </dsp:nvSpPr>
      <dsp:spPr>
        <a:xfrm>
          <a:off x="1207744" y="4167170"/>
          <a:ext cx="4353153" cy="193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Criteria and rules for determining Areas of Potential Significant Flood Risk in accordance with FD Art. 5</a:t>
          </a:r>
          <a:endParaRPr lang="en-US" sz="900" b="0" kern="1200">
            <a:latin typeface="Segoe UI" panose="020B0502040204020203" pitchFamily="34" charset="0"/>
            <a:cs typeface="Segoe UI" panose="020B0502040204020203" pitchFamily="34" charset="0"/>
          </a:endParaRPr>
        </a:p>
      </dsp:txBody>
      <dsp:txXfrm>
        <a:off x="1207744" y="4167170"/>
        <a:ext cx="4353153" cy="193034"/>
      </dsp:txXfrm>
    </dsp:sp>
    <dsp:sp modelId="{8B40023F-F5FD-4FF9-844A-2E4ECFAC00D4}">
      <dsp:nvSpPr>
        <dsp:cNvPr id="0" name=""/>
        <dsp:cNvSpPr/>
      </dsp:nvSpPr>
      <dsp:spPr>
        <a:xfrm>
          <a:off x="10629" y="4202615"/>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9</a:t>
          </a:r>
          <a:endParaRPr lang="en-US" sz="900" kern="1200">
            <a:latin typeface="Segoe UI" panose="020B0502040204020203" pitchFamily="34" charset="0"/>
            <a:cs typeface="Segoe UI" panose="020B0502040204020203" pitchFamily="34" charset="0"/>
          </a:endParaRPr>
        </a:p>
      </dsp:txBody>
      <dsp:txXfrm>
        <a:off x="17734" y="4209720"/>
        <a:ext cx="1169031" cy="138420"/>
      </dsp:txXfrm>
    </dsp:sp>
    <dsp:sp modelId="{9211DA5C-CB06-451A-AFD0-3EBD04129A3F}">
      <dsp:nvSpPr>
        <dsp:cNvPr id="0" name=""/>
        <dsp:cNvSpPr/>
      </dsp:nvSpPr>
      <dsp:spPr>
        <a:xfrm>
          <a:off x="0" y="4402767"/>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4402767"/>
        <a:ext cx="5882640" cy="206554"/>
      </dsp:txXfrm>
    </dsp:sp>
    <dsp:sp modelId="{AF1415E5-09C2-4057-B304-EFBAAA6D68B6}">
      <dsp:nvSpPr>
        <dsp:cNvPr id="0" name=""/>
        <dsp:cNvSpPr/>
      </dsp:nvSpPr>
      <dsp:spPr>
        <a:xfrm>
          <a:off x="1211967" y="4571642"/>
          <a:ext cx="4353153" cy="1862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List of identified APSFRs in the Danube RBMD </a:t>
          </a:r>
          <a:endParaRPr lang="en-US" sz="900" b="0" kern="1200">
            <a:latin typeface="Segoe UI" panose="020B0502040204020203" pitchFamily="34" charset="0"/>
            <a:cs typeface="Segoe UI" panose="020B0502040204020203" pitchFamily="34" charset="0"/>
          </a:endParaRPr>
        </a:p>
      </dsp:txBody>
      <dsp:txXfrm>
        <a:off x="1211967" y="4571642"/>
        <a:ext cx="4353153" cy="186206"/>
      </dsp:txXfrm>
    </dsp:sp>
    <dsp:sp modelId="{ABD2F7D5-3F82-423B-8610-20E6086785D5}">
      <dsp:nvSpPr>
        <dsp:cNvPr id="0" name=""/>
        <dsp:cNvSpPr/>
      </dsp:nvSpPr>
      <dsp:spPr>
        <a:xfrm>
          <a:off x="10629" y="4598510"/>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10</a:t>
          </a:r>
          <a:endParaRPr lang="en-US" sz="900" kern="1200">
            <a:latin typeface="Segoe UI" panose="020B0502040204020203" pitchFamily="34" charset="0"/>
            <a:cs typeface="Segoe UI" panose="020B0502040204020203" pitchFamily="34" charset="0"/>
          </a:endParaRPr>
        </a:p>
      </dsp:txBody>
      <dsp:txXfrm>
        <a:off x="17734" y="4605615"/>
        <a:ext cx="1169031" cy="138420"/>
      </dsp:txXfrm>
    </dsp:sp>
    <dsp:sp modelId="{44010827-4DFE-428D-BBC3-E3C6EDA1D3EE}">
      <dsp:nvSpPr>
        <dsp:cNvPr id="0" name=""/>
        <dsp:cNvSpPr/>
      </dsp:nvSpPr>
      <dsp:spPr>
        <a:xfrm>
          <a:off x="0" y="4800691"/>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4800691"/>
        <a:ext cx="5882640" cy="206554"/>
      </dsp:txXfrm>
    </dsp:sp>
    <dsp:sp modelId="{AACCA796-F0E2-485A-8AAD-EA7E8ED44D65}">
      <dsp:nvSpPr>
        <dsp:cNvPr id="0" name=""/>
        <dsp:cNvSpPr/>
      </dsp:nvSpPr>
      <dsp:spPr>
        <a:xfrm>
          <a:off x="1211967" y="4947285"/>
          <a:ext cx="4353153" cy="232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Table with assessment according to flood risk criteria for identified APSFRs in the Danube RBMD</a:t>
          </a:r>
          <a:endParaRPr lang="en-US" sz="900" b="0" kern="1200">
            <a:latin typeface="Segoe UI" panose="020B0502040204020203" pitchFamily="34" charset="0"/>
            <a:cs typeface="Segoe UI" panose="020B0502040204020203" pitchFamily="34" charset="0"/>
          </a:endParaRPr>
        </a:p>
      </dsp:txBody>
      <dsp:txXfrm>
        <a:off x="1211967" y="4947285"/>
        <a:ext cx="4353153" cy="232470"/>
      </dsp:txXfrm>
    </dsp:sp>
    <dsp:sp modelId="{5BD46272-C6C7-40C1-A87B-4D4B0C4021D4}">
      <dsp:nvSpPr>
        <dsp:cNvPr id="0" name=""/>
        <dsp:cNvSpPr/>
      </dsp:nvSpPr>
      <dsp:spPr>
        <a:xfrm>
          <a:off x="10629" y="5025010"/>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11</a:t>
          </a:r>
          <a:endParaRPr lang="en-US" sz="900" kern="1200">
            <a:latin typeface="Segoe UI" panose="020B0502040204020203" pitchFamily="34" charset="0"/>
            <a:cs typeface="Segoe UI" panose="020B0502040204020203" pitchFamily="34" charset="0"/>
          </a:endParaRPr>
        </a:p>
      </dsp:txBody>
      <dsp:txXfrm>
        <a:off x="17734" y="5032115"/>
        <a:ext cx="1169031" cy="138420"/>
      </dsp:txXfrm>
    </dsp:sp>
    <dsp:sp modelId="{38FFBE84-095F-4A67-BEE7-D69BDA675E57}">
      <dsp:nvSpPr>
        <dsp:cNvPr id="0" name=""/>
        <dsp:cNvSpPr/>
      </dsp:nvSpPr>
      <dsp:spPr>
        <a:xfrm>
          <a:off x="0" y="5244880"/>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5244880"/>
        <a:ext cx="5882640" cy="206554"/>
      </dsp:txXfrm>
    </dsp:sp>
    <dsp:sp modelId="{E3212E15-B3D2-45E8-BEDB-D33B1C3AC312}">
      <dsp:nvSpPr>
        <dsp:cNvPr id="0" name=""/>
        <dsp:cNvSpPr/>
      </dsp:nvSpPr>
      <dsp:spPr>
        <a:xfrm>
          <a:off x="1211967" y="5416914"/>
          <a:ext cx="4353153" cy="184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Passports of identified APSFRs in the Danube RBMD</a:t>
          </a:r>
          <a:endParaRPr lang="en-US" sz="900" b="0" kern="1200">
            <a:latin typeface="Segoe UI" panose="020B0502040204020203" pitchFamily="34" charset="0"/>
            <a:cs typeface="Segoe UI" panose="020B0502040204020203" pitchFamily="34" charset="0"/>
          </a:endParaRPr>
        </a:p>
      </dsp:txBody>
      <dsp:txXfrm>
        <a:off x="1211967" y="5416914"/>
        <a:ext cx="4353153" cy="184870"/>
      </dsp:txXfrm>
    </dsp:sp>
    <dsp:sp modelId="{C902CD82-155F-437E-8583-AE2987CF6AEC}">
      <dsp:nvSpPr>
        <dsp:cNvPr id="0" name=""/>
        <dsp:cNvSpPr/>
      </dsp:nvSpPr>
      <dsp:spPr>
        <a:xfrm>
          <a:off x="10629" y="5445398"/>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12</a:t>
          </a:r>
          <a:endParaRPr lang="en-US" sz="900" kern="1200">
            <a:latin typeface="Segoe UI" panose="020B0502040204020203" pitchFamily="34" charset="0"/>
            <a:cs typeface="Segoe UI" panose="020B0502040204020203" pitchFamily="34" charset="0"/>
          </a:endParaRPr>
        </a:p>
      </dsp:txBody>
      <dsp:txXfrm>
        <a:off x="17734" y="5452503"/>
        <a:ext cx="1169031" cy="138420"/>
      </dsp:txXfrm>
    </dsp:sp>
    <dsp:sp modelId="{71228E6A-CEB3-4048-B4E5-68097DC51980}">
      <dsp:nvSpPr>
        <dsp:cNvPr id="0" name=""/>
        <dsp:cNvSpPr/>
      </dsp:nvSpPr>
      <dsp:spPr>
        <a:xfrm>
          <a:off x="0" y="5641469"/>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5641469"/>
        <a:ext cx="5882640" cy="206554"/>
      </dsp:txXfrm>
    </dsp:sp>
    <dsp:sp modelId="{60E8697C-85F8-447A-B196-411F5C645B1A}">
      <dsp:nvSpPr>
        <dsp:cNvPr id="0" name=""/>
        <dsp:cNvSpPr/>
      </dsp:nvSpPr>
      <dsp:spPr>
        <a:xfrm>
          <a:off x="1216233" y="5760027"/>
          <a:ext cx="4353153" cy="285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GIS data for identified APSFRs in the Danube RBMD</a:t>
          </a:r>
          <a:endParaRPr lang="en-US" sz="900" b="0" kern="1200">
            <a:latin typeface="Segoe UI" panose="020B0502040204020203" pitchFamily="34" charset="0"/>
            <a:cs typeface="Segoe UI" panose="020B0502040204020203" pitchFamily="34" charset="0"/>
          </a:endParaRPr>
        </a:p>
      </dsp:txBody>
      <dsp:txXfrm>
        <a:off x="1216233" y="5760027"/>
        <a:ext cx="4353153" cy="285263"/>
      </dsp:txXfrm>
    </dsp:sp>
    <dsp:sp modelId="{25B46F77-3670-4D9D-A6BB-0309EA1F8A2A}">
      <dsp:nvSpPr>
        <dsp:cNvPr id="0" name=""/>
        <dsp:cNvSpPr/>
      </dsp:nvSpPr>
      <dsp:spPr>
        <a:xfrm>
          <a:off x="10629" y="5892183"/>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13</a:t>
          </a:r>
          <a:endParaRPr lang="en-US" sz="900" kern="1200">
            <a:latin typeface="Segoe UI" panose="020B0502040204020203" pitchFamily="34" charset="0"/>
            <a:cs typeface="Segoe UI" panose="020B0502040204020203" pitchFamily="34" charset="0"/>
          </a:endParaRPr>
        </a:p>
      </dsp:txBody>
      <dsp:txXfrm>
        <a:off x="17734" y="5899288"/>
        <a:ext cx="1169031" cy="138420"/>
      </dsp:txXfrm>
    </dsp:sp>
    <dsp:sp modelId="{795AEF3D-ABA9-46DE-9E59-58C96A25B0DE}">
      <dsp:nvSpPr>
        <dsp:cNvPr id="0" name=""/>
        <dsp:cNvSpPr/>
      </dsp:nvSpPr>
      <dsp:spPr>
        <a:xfrm>
          <a:off x="0" y="6138450"/>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6138450"/>
        <a:ext cx="5882640" cy="206554"/>
      </dsp:txXfrm>
    </dsp:sp>
    <dsp:sp modelId="{59D8B2EA-3987-40AB-A2A2-6403798846E2}">
      <dsp:nvSpPr>
        <dsp:cNvPr id="0" name=""/>
        <dsp:cNvSpPr/>
      </dsp:nvSpPr>
      <dsp:spPr>
        <a:xfrm>
          <a:off x="1211967" y="6292910"/>
          <a:ext cx="4353153" cy="218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Maps</a:t>
          </a:r>
          <a:endParaRPr lang="en-US" sz="900" b="0" kern="1200">
            <a:latin typeface="Segoe UI" panose="020B0502040204020203" pitchFamily="34" charset="0"/>
            <a:cs typeface="Segoe UI" panose="020B0502040204020203" pitchFamily="34" charset="0"/>
          </a:endParaRPr>
        </a:p>
      </dsp:txBody>
      <dsp:txXfrm>
        <a:off x="1211967" y="6292910"/>
        <a:ext cx="4353153" cy="218767"/>
      </dsp:txXfrm>
    </dsp:sp>
    <dsp:sp modelId="{AB5FF89C-9C42-4FB9-8F67-CE413F3447F9}">
      <dsp:nvSpPr>
        <dsp:cNvPr id="0" name=""/>
        <dsp:cNvSpPr/>
      </dsp:nvSpPr>
      <dsp:spPr>
        <a:xfrm>
          <a:off x="10629" y="6355917"/>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14</a:t>
          </a:r>
          <a:endParaRPr lang="en-US" sz="900" kern="1200">
            <a:latin typeface="Segoe UI" panose="020B0502040204020203" pitchFamily="34" charset="0"/>
            <a:cs typeface="Segoe UI" panose="020B0502040204020203" pitchFamily="34" charset="0"/>
          </a:endParaRPr>
        </a:p>
      </dsp:txBody>
      <dsp:txXfrm>
        <a:off x="17734" y="6363022"/>
        <a:ext cx="1169031" cy="138420"/>
      </dsp:txXfrm>
    </dsp:sp>
    <dsp:sp modelId="{F8960DB5-9117-4321-AB6B-D0C21BA429D7}">
      <dsp:nvSpPr>
        <dsp:cNvPr id="0" name=""/>
        <dsp:cNvSpPr/>
      </dsp:nvSpPr>
      <dsp:spPr>
        <a:xfrm>
          <a:off x="0" y="6568936"/>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6568936"/>
        <a:ext cx="5882640" cy="206554"/>
      </dsp:txXfrm>
    </dsp:sp>
    <dsp:sp modelId="{AC5683FE-1C39-41AA-BB56-D63600E72691}">
      <dsp:nvSpPr>
        <dsp:cNvPr id="0" name=""/>
        <dsp:cNvSpPr/>
      </dsp:nvSpPr>
      <dsp:spPr>
        <a:xfrm>
          <a:off x="1211967" y="6693186"/>
          <a:ext cx="4353153" cy="274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l"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Public Consultations on the preparation of a draft PFRA</a:t>
          </a:r>
          <a:endParaRPr lang="en-US" sz="900" b="0" kern="1200">
            <a:latin typeface="Segoe UI" panose="020B0502040204020203" pitchFamily="34" charset="0"/>
            <a:cs typeface="Segoe UI" panose="020B0502040204020203" pitchFamily="34" charset="0"/>
          </a:endParaRPr>
        </a:p>
      </dsp:txBody>
      <dsp:txXfrm>
        <a:off x="1211967" y="6693186"/>
        <a:ext cx="4353153" cy="274121"/>
      </dsp:txXfrm>
    </dsp:sp>
    <dsp:sp modelId="{87EAFC81-3DC3-488A-9A32-A2C2117171E3}">
      <dsp:nvSpPr>
        <dsp:cNvPr id="0" name=""/>
        <dsp:cNvSpPr/>
      </dsp:nvSpPr>
      <dsp:spPr>
        <a:xfrm>
          <a:off x="10629" y="6809669"/>
          <a:ext cx="1183241" cy="145525"/>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0">
            <a:lnSpc>
              <a:spcPct val="90000"/>
            </a:lnSpc>
            <a:spcBef>
              <a:spcPct val="0"/>
            </a:spcBef>
            <a:spcAft>
              <a:spcPct val="35000"/>
            </a:spcAft>
          </a:pPr>
          <a:r>
            <a:rPr lang="en-US" sz="900" b="1" i="0" u="none" kern="1200" baseline="0">
              <a:latin typeface="Segoe UI" panose="020B0502040204020203" pitchFamily="34" charset="0"/>
              <a:cs typeface="Segoe UI" panose="020B0502040204020203" pitchFamily="34" charset="0"/>
            </a:rPr>
            <a:t>Appendix 15</a:t>
          </a:r>
          <a:endParaRPr lang="en-US" sz="900" kern="1200">
            <a:latin typeface="Segoe UI" panose="020B0502040204020203" pitchFamily="34" charset="0"/>
            <a:cs typeface="Segoe UI" panose="020B0502040204020203" pitchFamily="34" charset="0"/>
          </a:endParaRPr>
        </a:p>
      </dsp:txBody>
      <dsp:txXfrm>
        <a:off x="17734" y="6816774"/>
        <a:ext cx="1169031" cy="138420"/>
      </dsp:txXfrm>
    </dsp:sp>
    <dsp:sp modelId="{7119437D-2734-4B15-A83B-F77B6C01CA04}">
      <dsp:nvSpPr>
        <dsp:cNvPr id="0" name=""/>
        <dsp:cNvSpPr/>
      </dsp:nvSpPr>
      <dsp:spPr>
        <a:xfrm>
          <a:off x="0" y="7054775"/>
          <a:ext cx="5882640" cy="206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7054775"/>
        <a:ext cx="5882640" cy="2065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7C912-18BC-47CA-A9FD-BFC5752D54A0}">
      <dsp:nvSpPr>
        <dsp:cNvPr id="0" name=""/>
        <dsp:cNvSpPr/>
      </dsp:nvSpPr>
      <dsp:spPr>
        <a:xfrm>
          <a:off x="56786" y="257789"/>
          <a:ext cx="1543561" cy="850010"/>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Regional climate projections</a:t>
          </a:r>
          <a:endParaRPr lang="en-US" sz="900" b="0" kern="1200">
            <a:latin typeface="Segoe UI" panose="020B0502040204020203" pitchFamily="34" charset="0"/>
            <a:cs typeface="Segoe UI" panose="020B0502040204020203" pitchFamily="34" charset="0"/>
          </a:endParaRPr>
        </a:p>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(RCP4.5 and RCP8.5 scenario)</a:t>
          </a:r>
          <a:endParaRPr lang="en-US" sz="900" b="0" kern="1200">
            <a:latin typeface="Segoe UI" panose="020B0502040204020203" pitchFamily="34" charset="0"/>
            <a:cs typeface="Segoe UI" panose="020B0502040204020203" pitchFamily="34" charset="0"/>
          </a:endParaRPr>
        </a:p>
      </dsp:txBody>
      <dsp:txXfrm>
        <a:off x="81682" y="282685"/>
        <a:ext cx="1493769" cy="800218"/>
      </dsp:txXfrm>
    </dsp:sp>
    <dsp:sp modelId="{07AC1460-2AFC-4B61-8619-F3A9483DA53E}">
      <dsp:nvSpPr>
        <dsp:cNvPr id="0" name=""/>
        <dsp:cNvSpPr/>
      </dsp:nvSpPr>
      <dsp:spPr>
        <a:xfrm rot="19010070">
          <a:off x="1522222" y="469252"/>
          <a:ext cx="577381" cy="32092"/>
        </a:xfrm>
        <a:custGeom>
          <a:avLst/>
          <a:gdLst/>
          <a:ahLst/>
          <a:cxnLst/>
          <a:rect l="0" t="0" r="0" b="0"/>
          <a:pathLst>
            <a:path>
              <a:moveTo>
                <a:pt x="0" y="16046"/>
              </a:moveTo>
              <a:lnTo>
                <a:pt x="577381" y="1604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6478" y="470864"/>
        <a:ext cx="28869" cy="28869"/>
      </dsp:txXfrm>
    </dsp:sp>
    <dsp:sp modelId="{8FC5F81A-6B95-4DAC-9787-0074D1A5BE19}">
      <dsp:nvSpPr>
        <dsp:cNvPr id="0" name=""/>
        <dsp:cNvSpPr/>
      </dsp:nvSpPr>
      <dsp:spPr>
        <a:xfrm>
          <a:off x="2021478" y="2499"/>
          <a:ext cx="1439334" cy="570607"/>
        </a:xfrm>
        <a:prstGeom prst="roundRect">
          <a:avLst>
            <a:gd name="adj" fmla="val 10000"/>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Total annual precipitation</a:t>
          </a:r>
        </a:p>
      </dsp:txBody>
      <dsp:txXfrm>
        <a:off x="2038191" y="19212"/>
        <a:ext cx="1405908" cy="537181"/>
      </dsp:txXfrm>
    </dsp:sp>
    <dsp:sp modelId="{FFEDE6B4-BDC0-4CC7-8EB1-8384398C432F}">
      <dsp:nvSpPr>
        <dsp:cNvPr id="0" name=""/>
        <dsp:cNvSpPr/>
      </dsp:nvSpPr>
      <dsp:spPr>
        <a:xfrm rot="1908558">
          <a:off x="1563132" y="797351"/>
          <a:ext cx="495560" cy="32092"/>
        </a:xfrm>
        <a:custGeom>
          <a:avLst/>
          <a:gdLst/>
          <a:ahLst/>
          <a:cxnLst/>
          <a:rect l="0" t="0" r="0" b="0"/>
          <a:pathLst>
            <a:path>
              <a:moveTo>
                <a:pt x="0" y="16046"/>
              </a:moveTo>
              <a:lnTo>
                <a:pt x="495560" y="1604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8524" y="801009"/>
        <a:ext cx="24778" cy="24778"/>
      </dsp:txXfrm>
    </dsp:sp>
    <dsp:sp modelId="{30CA8287-0752-49F3-8013-F4A2FB8B7044}">
      <dsp:nvSpPr>
        <dsp:cNvPr id="0" name=""/>
        <dsp:cNvSpPr/>
      </dsp:nvSpPr>
      <dsp:spPr>
        <a:xfrm>
          <a:off x="2021478" y="658697"/>
          <a:ext cx="1439334" cy="570607"/>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Annual 24-hour maximum precipitation</a:t>
          </a:r>
        </a:p>
      </dsp:txBody>
      <dsp:txXfrm>
        <a:off x="2038191" y="675410"/>
        <a:ext cx="1405908" cy="537181"/>
      </dsp:txXfrm>
    </dsp:sp>
    <dsp:sp modelId="{52B10CE1-6BCC-4249-82D4-CC8E8A0A93D6}">
      <dsp:nvSpPr>
        <dsp:cNvPr id="0" name=""/>
        <dsp:cNvSpPr/>
      </dsp:nvSpPr>
      <dsp:spPr>
        <a:xfrm rot="3920563">
          <a:off x="1306189" y="1125450"/>
          <a:ext cx="1009447" cy="32092"/>
        </a:xfrm>
        <a:custGeom>
          <a:avLst/>
          <a:gdLst/>
          <a:ahLst/>
          <a:cxnLst/>
          <a:rect l="0" t="0" r="0" b="0"/>
          <a:pathLst>
            <a:path>
              <a:moveTo>
                <a:pt x="0" y="16046"/>
              </a:moveTo>
              <a:lnTo>
                <a:pt x="1009447" y="1604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85676" y="1116261"/>
        <a:ext cx="50472" cy="50472"/>
      </dsp:txXfrm>
    </dsp:sp>
    <dsp:sp modelId="{13B573AB-ACE4-43DE-8E10-8FC07998303B}">
      <dsp:nvSpPr>
        <dsp:cNvPr id="0" name=""/>
        <dsp:cNvSpPr/>
      </dsp:nvSpPr>
      <dsp:spPr>
        <a:xfrm>
          <a:off x="2021478" y="1314896"/>
          <a:ext cx="1439334" cy="57060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Annual number of days with 24-hour precipitation ≥ 20 mm</a:t>
          </a:r>
        </a:p>
      </dsp:txBody>
      <dsp:txXfrm>
        <a:off x="2038191" y="1331609"/>
        <a:ext cx="1405908" cy="537181"/>
      </dsp:txXfrm>
    </dsp:sp>
    <dsp:sp modelId="{61059DE4-0C92-4524-ACC8-152E2390B611}">
      <dsp:nvSpPr>
        <dsp:cNvPr id="0" name=""/>
        <dsp:cNvSpPr/>
      </dsp:nvSpPr>
      <dsp:spPr>
        <a:xfrm rot="4501049">
          <a:off x="996422" y="1453550"/>
          <a:ext cx="1628981" cy="32092"/>
        </a:xfrm>
        <a:custGeom>
          <a:avLst/>
          <a:gdLst/>
          <a:ahLst/>
          <a:cxnLst/>
          <a:rect l="0" t="0" r="0" b="0"/>
          <a:pathLst>
            <a:path>
              <a:moveTo>
                <a:pt x="0" y="16046"/>
              </a:moveTo>
              <a:lnTo>
                <a:pt x="1628981" y="1604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70188" y="1428871"/>
        <a:ext cx="81449" cy="81449"/>
      </dsp:txXfrm>
    </dsp:sp>
    <dsp:sp modelId="{38ECBB48-EEE2-4D3B-A754-5CEAC285C22E}">
      <dsp:nvSpPr>
        <dsp:cNvPr id="0" name=""/>
        <dsp:cNvSpPr/>
      </dsp:nvSpPr>
      <dsp:spPr>
        <a:xfrm>
          <a:off x="2021478" y="1971094"/>
          <a:ext cx="1439334" cy="570607"/>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Annual number of days with 24-hour precipitation ≥ 40 mm</a:t>
          </a:r>
        </a:p>
      </dsp:txBody>
      <dsp:txXfrm>
        <a:off x="2038191" y="1987807"/>
        <a:ext cx="1405908" cy="537181"/>
      </dsp:txXfrm>
    </dsp:sp>
    <dsp:sp modelId="{A9EFAC57-14F5-4F20-B0EC-E26C69EAEAE9}">
      <dsp:nvSpPr>
        <dsp:cNvPr id="0" name=""/>
        <dsp:cNvSpPr/>
      </dsp:nvSpPr>
      <dsp:spPr>
        <a:xfrm rot="17219927">
          <a:off x="2845373" y="1408651"/>
          <a:ext cx="1739392" cy="32092"/>
        </a:xfrm>
        <a:custGeom>
          <a:avLst/>
          <a:gdLst/>
          <a:ahLst/>
          <a:cxnLst/>
          <a:rect l="0" t="0" r="0" b="0"/>
          <a:pathLst>
            <a:path>
              <a:moveTo>
                <a:pt x="0" y="16046"/>
              </a:moveTo>
              <a:lnTo>
                <a:pt x="1739392" y="16046"/>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671585" y="1381213"/>
        <a:ext cx="86969" cy="86969"/>
      </dsp:txXfrm>
    </dsp:sp>
    <dsp:sp modelId="{68BAD89D-25A2-4190-8559-CB72A903EC76}">
      <dsp:nvSpPr>
        <dsp:cNvPr id="0" name=""/>
        <dsp:cNvSpPr/>
      </dsp:nvSpPr>
      <dsp:spPr>
        <a:xfrm>
          <a:off x="3969326" y="307694"/>
          <a:ext cx="1141214" cy="570607"/>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2031 - 2060</a:t>
          </a:r>
          <a:endParaRPr lang="en-US" sz="900" b="0" kern="1200">
            <a:latin typeface="Segoe UI" panose="020B0502040204020203" pitchFamily="34" charset="0"/>
            <a:cs typeface="Segoe UI" panose="020B0502040204020203" pitchFamily="34" charset="0"/>
          </a:endParaRPr>
        </a:p>
      </dsp:txBody>
      <dsp:txXfrm>
        <a:off x="3986039" y="324407"/>
        <a:ext cx="1107788" cy="537181"/>
      </dsp:txXfrm>
    </dsp:sp>
    <dsp:sp modelId="{A722CA9F-957C-4034-9EAC-915B651FA5D0}">
      <dsp:nvSpPr>
        <dsp:cNvPr id="0" name=""/>
        <dsp:cNvSpPr/>
      </dsp:nvSpPr>
      <dsp:spPr>
        <a:xfrm rot="17819793">
          <a:off x="3165044" y="1757735"/>
          <a:ext cx="1083273" cy="32092"/>
        </a:xfrm>
        <a:custGeom>
          <a:avLst/>
          <a:gdLst/>
          <a:ahLst/>
          <a:cxnLst/>
          <a:rect l="0" t="0" r="0" b="0"/>
          <a:pathLst>
            <a:path>
              <a:moveTo>
                <a:pt x="0" y="16046"/>
              </a:moveTo>
              <a:lnTo>
                <a:pt x="1083273" y="16046"/>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79600" y="1746699"/>
        <a:ext cx="54163" cy="54163"/>
      </dsp:txXfrm>
    </dsp:sp>
    <dsp:sp modelId="{6C0F374C-4969-4D9D-B7C9-B816D8AD0FBF}">
      <dsp:nvSpPr>
        <dsp:cNvPr id="0" name=""/>
        <dsp:cNvSpPr/>
      </dsp:nvSpPr>
      <dsp:spPr>
        <a:xfrm>
          <a:off x="3952550" y="1005861"/>
          <a:ext cx="1141214" cy="570607"/>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2051 - 2080</a:t>
          </a:r>
          <a:endParaRPr lang="en-US" sz="900" b="0" kern="1200">
            <a:latin typeface="Segoe UI" panose="020B0502040204020203" pitchFamily="34" charset="0"/>
            <a:cs typeface="Segoe UI" panose="020B0502040204020203" pitchFamily="34" charset="0"/>
          </a:endParaRPr>
        </a:p>
      </dsp:txBody>
      <dsp:txXfrm>
        <a:off x="3969263" y="1022574"/>
        <a:ext cx="1107788" cy="537181"/>
      </dsp:txXfrm>
    </dsp:sp>
    <dsp:sp modelId="{FC07BADD-D162-41EA-8812-4EE84FA87CFE}">
      <dsp:nvSpPr>
        <dsp:cNvPr id="0" name=""/>
        <dsp:cNvSpPr/>
      </dsp:nvSpPr>
      <dsp:spPr>
        <a:xfrm rot="19730459">
          <a:off x="3420070" y="2094228"/>
          <a:ext cx="564823" cy="32092"/>
        </a:xfrm>
        <a:custGeom>
          <a:avLst/>
          <a:gdLst/>
          <a:ahLst/>
          <a:cxnLst/>
          <a:rect l="0" t="0" r="0" b="0"/>
          <a:pathLst>
            <a:path>
              <a:moveTo>
                <a:pt x="0" y="16046"/>
              </a:moveTo>
              <a:lnTo>
                <a:pt x="564823" y="16046"/>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88361" y="2096153"/>
        <a:ext cx="28241" cy="28241"/>
      </dsp:txXfrm>
    </dsp:sp>
    <dsp:sp modelId="{D6886FB2-4871-4180-AF89-92CB3E773723}">
      <dsp:nvSpPr>
        <dsp:cNvPr id="0" name=""/>
        <dsp:cNvSpPr/>
      </dsp:nvSpPr>
      <dsp:spPr>
        <a:xfrm>
          <a:off x="3944151" y="1678846"/>
          <a:ext cx="1141214" cy="570607"/>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2071 - 2100</a:t>
          </a:r>
          <a:endParaRPr lang="en-US" sz="900" b="0" kern="1200">
            <a:latin typeface="Segoe UI" panose="020B0502040204020203" pitchFamily="34" charset="0"/>
            <a:cs typeface="Segoe UI" panose="020B0502040204020203" pitchFamily="34" charset="0"/>
          </a:endParaRPr>
        </a:p>
      </dsp:txBody>
      <dsp:txXfrm>
        <a:off x="3960864" y="1695559"/>
        <a:ext cx="1107788" cy="537181"/>
      </dsp:txXfrm>
    </dsp:sp>
    <dsp:sp modelId="{B06A7DF3-A817-4F1D-977F-7E71A04E80F6}">
      <dsp:nvSpPr>
        <dsp:cNvPr id="0" name=""/>
        <dsp:cNvSpPr/>
      </dsp:nvSpPr>
      <dsp:spPr>
        <a:xfrm>
          <a:off x="73573" y="1435265"/>
          <a:ext cx="1543561" cy="798119"/>
        </a:xfrm>
        <a:prstGeom prst="roundRect">
          <a:avLst>
            <a:gd name="adj" fmla="val 10000"/>
          </a:avLst>
        </a:prstGeom>
        <a:solidFill>
          <a:schemeClr val="accent1"/>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en-US" sz="900" b="0" i="0" u="none" kern="1200" baseline="0">
              <a:latin typeface="Segoe UI" panose="020B0502040204020203" pitchFamily="34" charset="0"/>
              <a:cs typeface="Segoe UI" panose="020B0502040204020203" pitchFamily="34" charset="0"/>
            </a:rPr>
            <a:t>Indices of atmospheric or oceanic long-period fluctuations </a:t>
          </a:r>
          <a:endParaRPr lang="en-US" sz="900" b="0" kern="1200">
            <a:latin typeface="Segoe UI" panose="020B0502040204020203" pitchFamily="34" charset="0"/>
            <a:cs typeface="Segoe UI" panose="020B0502040204020203" pitchFamily="34" charset="0"/>
          </a:endParaRPr>
        </a:p>
      </dsp:txBody>
      <dsp:txXfrm>
        <a:off x="96949" y="1458641"/>
        <a:ext cx="1496809" cy="7513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BA377-94E6-4C25-9423-BCC66E508706}">
      <dsp:nvSpPr>
        <dsp:cNvPr id="0" name=""/>
        <dsp:cNvSpPr/>
      </dsp:nvSpPr>
      <dsp:spPr>
        <a:xfrm>
          <a:off x="0" y="0"/>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Databases maintained by the Danube RBD</a:t>
          </a:r>
          <a:endParaRPr lang="en-US" sz="100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Information available in the Danube RBD collected during the first FD implementation cycle, registers, databases and information arrays generated during the implementation of activities by the Danube RBD</a:t>
          </a:r>
          <a:endParaRPr lang="en-US" sz="800" kern="1200">
            <a:latin typeface="Segoe UI" panose="020B0502040204020203" pitchFamily="34" charset="0"/>
            <a:cs typeface="Segoe UI" panose="020B0502040204020203" pitchFamily="34" charset="0"/>
          </a:endParaRPr>
        </a:p>
      </dsp:txBody>
      <dsp:txXfrm>
        <a:off x="1161668" y="0"/>
        <a:ext cx="4324731" cy="643881"/>
      </dsp:txXfrm>
    </dsp:sp>
    <dsp:sp modelId="{C766FF8C-4DEB-4E24-8556-5A0F4864FB1D}">
      <dsp:nvSpPr>
        <dsp:cNvPr id="0" name=""/>
        <dsp:cNvSpPr/>
      </dsp:nvSpPr>
      <dsp:spPr>
        <a:xfrm>
          <a:off x="64388" y="64388"/>
          <a:ext cx="1097280" cy="515105"/>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9167" t="14497" r="29167" b="14497"/>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D40DF85-0C29-4E0C-A401-2815C223760B}">
      <dsp:nvSpPr>
        <dsp:cNvPr id="0" name=""/>
        <dsp:cNvSpPr/>
      </dsp:nvSpPr>
      <dsp:spPr>
        <a:xfrm>
          <a:off x="0" y="708269"/>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Administrative-territorial and territorial division </a:t>
          </a:r>
          <a:endParaRPr lang="en-US" sz="100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Updated data, as of 2020, on the country’s administrative spatial planning according to NSI data</a:t>
          </a:r>
          <a:endParaRPr lang="en-US" sz="800" kern="1200">
            <a:latin typeface="Segoe UI" panose="020B0502040204020203" pitchFamily="34" charset="0"/>
            <a:cs typeface="Segoe UI" panose="020B0502040204020203" pitchFamily="34" charset="0"/>
          </a:endParaRPr>
        </a:p>
      </dsp:txBody>
      <dsp:txXfrm>
        <a:off x="1161668" y="708269"/>
        <a:ext cx="4324731" cy="643881"/>
      </dsp:txXfrm>
    </dsp:sp>
    <dsp:sp modelId="{2C45E517-4F99-4751-8EB8-C1BD93E72C61}">
      <dsp:nvSpPr>
        <dsp:cNvPr id="0" name=""/>
        <dsp:cNvSpPr/>
      </dsp:nvSpPr>
      <dsp:spPr>
        <a:xfrm>
          <a:off x="64388" y="772657"/>
          <a:ext cx="1097280" cy="515105"/>
        </a:xfrm>
        <a:prstGeom prst="roundRect">
          <a:avLst>
            <a:gd name="adj" fmla="val 10000"/>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25000" t="-3255" r="25000" b="-3255"/>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7D71382-179F-4E9A-B1EE-27E3D436C6A2}">
      <dsp:nvSpPr>
        <dsp:cNvPr id="0" name=""/>
        <dsp:cNvSpPr/>
      </dsp:nvSpPr>
      <dsp:spPr>
        <a:xfrm>
          <a:off x="0" y="1416539"/>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Topographical data</a:t>
          </a:r>
          <a:endParaRPr lang="en-US" sz="100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Digital Elevation Model from two sources: the Ministry of Agriculture, Food and Forestry (MAFF) and SLED (Shuttle Land Elevation Data)</a:t>
          </a:r>
        </a:p>
      </dsp:txBody>
      <dsp:txXfrm>
        <a:off x="1161668" y="1416539"/>
        <a:ext cx="4324731" cy="643881"/>
      </dsp:txXfrm>
    </dsp:sp>
    <dsp:sp modelId="{2CF0BF65-4098-4C88-9C3F-8BC9B7D9C3EC}">
      <dsp:nvSpPr>
        <dsp:cNvPr id="0" name=""/>
        <dsp:cNvSpPr/>
      </dsp:nvSpPr>
      <dsp:spPr>
        <a:xfrm>
          <a:off x="64388" y="1480927"/>
          <a:ext cx="1097280" cy="515105"/>
        </a:xfrm>
        <a:prstGeom prst="roundRect">
          <a:avLst>
            <a:gd name="adj" fmla="val 10000"/>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20833" t="-12131" r="20833" b="-12131"/>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D866543-2255-44A5-A423-02167F8298E2}">
      <dsp:nvSpPr>
        <dsp:cNvPr id="0" name=""/>
        <dsp:cNvSpPr/>
      </dsp:nvSpPr>
      <dsp:spPr>
        <a:xfrm>
          <a:off x="0" y="2124809"/>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Hydrographic and hydro-meteorological data</a:t>
          </a:r>
          <a:endParaRPr lang="en-US" sz="1000" i="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River network, hydrotechnical facilities, monitoring stations, hydrological data;</a:t>
          </a:r>
          <a:endParaRPr lang="en-US" sz="80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Accessible hydro-meteorological data, methodological guidance documents on intensive rainfall, etc.</a:t>
          </a:r>
          <a:r>
            <a:rPr lang="en-US" sz="800" b="0" i="0" u="none" kern="1200" baseline="0"/>
            <a:t>.</a:t>
          </a:r>
          <a:endParaRPr lang="en-US" sz="800" kern="1200"/>
        </a:p>
      </dsp:txBody>
      <dsp:txXfrm>
        <a:off x="1161668" y="2124809"/>
        <a:ext cx="4324731" cy="643881"/>
      </dsp:txXfrm>
    </dsp:sp>
    <dsp:sp modelId="{5EFB7ADF-61F1-48AB-BE13-D6F08707E620}">
      <dsp:nvSpPr>
        <dsp:cNvPr id="0" name=""/>
        <dsp:cNvSpPr/>
      </dsp:nvSpPr>
      <dsp:spPr>
        <a:xfrm>
          <a:off x="64388" y="2189197"/>
          <a:ext cx="1097280" cy="515105"/>
        </a:xfrm>
        <a:prstGeom prst="roundRect">
          <a:avLst>
            <a:gd name="adj" fmla="val 1000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9167" t="5621" r="29167" b="5621"/>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5CAEEE5-410B-49F9-ACB9-C9DDBA66F931}">
      <dsp:nvSpPr>
        <dsp:cNvPr id="0" name=""/>
        <dsp:cNvSpPr/>
      </dsp:nvSpPr>
      <dsp:spPr>
        <a:xfrm>
          <a:off x="0" y="2833079"/>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Data on past floods</a:t>
          </a:r>
          <a:endParaRPr lang="en-US" sz="1000" i="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Questionnaire survey on past floods (which occurred in the period 2011 - 2019)</a:t>
          </a:r>
          <a:endParaRPr lang="en-US" sz="80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Data from specialized institutions: DG Fire Safety and Civil Protection, NSI, NIMH and others</a:t>
          </a:r>
          <a:endParaRPr lang="en-US" sz="800" kern="1200">
            <a:latin typeface="Segoe UI" panose="020B0502040204020203" pitchFamily="34" charset="0"/>
            <a:cs typeface="Segoe UI" panose="020B0502040204020203" pitchFamily="34" charset="0"/>
          </a:endParaRPr>
        </a:p>
      </dsp:txBody>
      <dsp:txXfrm>
        <a:off x="1161668" y="2833079"/>
        <a:ext cx="4324731" cy="643881"/>
      </dsp:txXfrm>
    </dsp:sp>
    <dsp:sp modelId="{2C55144A-F0D9-45EA-927C-0130955EEBBC}">
      <dsp:nvSpPr>
        <dsp:cNvPr id="0" name=""/>
        <dsp:cNvSpPr/>
      </dsp:nvSpPr>
      <dsp:spPr>
        <a:xfrm>
          <a:off x="64388" y="2897467"/>
          <a:ext cx="1097280" cy="515105"/>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25000" t="-3255" r="25000" b="-3255"/>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E6E6926-8EF3-4E24-BFBD-A52F4156C594}">
      <dsp:nvSpPr>
        <dsp:cNvPr id="0" name=""/>
        <dsp:cNvSpPr/>
      </dsp:nvSpPr>
      <dsp:spPr>
        <a:xfrm>
          <a:off x="0" y="3541348"/>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Data on risk elements</a:t>
          </a:r>
          <a:endParaRPr lang="en-US" sz="1000" i="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Current information, registers, state institutions and agencies’ databases </a:t>
          </a:r>
          <a:endParaRPr lang="en-US" sz="80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Information collected from open data sources </a:t>
          </a:r>
          <a:endParaRPr lang="en-US" sz="800" kern="1200">
            <a:latin typeface="Segoe UI" panose="020B0502040204020203" pitchFamily="34" charset="0"/>
            <a:cs typeface="Segoe UI" panose="020B0502040204020203" pitchFamily="34" charset="0"/>
          </a:endParaRPr>
        </a:p>
      </dsp:txBody>
      <dsp:txXfrm>
        <a:off x="1161668" y="3541348"/>
        <a:ext cx="4324731" cy="643881"/>
      </dsp:txXfrm>
    </dsp:sp>
    <dsp:sp modelId="{A685ED59-EFA4-4F34-8E90-96EA3996C2FB}">
      <dsp:nvSpPr>
        <dsp:cNvPr id="0" name=""/>
        <dsp:cNvSpPr/>
      </dsp:nvSpPr>
      <dsp:spPr>
        <a:xfrm>
          <a:off x="64388" y="3605737"/>
          <a:ext cx="1097280" cy="515105"/>
        </a:xfrm>
        <a:prstGeom prst="roundRect">
          <a:avLst>
            <a:gd name="adj" fmla="val 1000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29167" t="5621" r="29167" b="5621"/>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AD4C38C-D748-411C-8784-1E1D8354A015}">
      <dsp:nvSpPr>
        <dsp:cNvPr id="0" name=""/>
        <dsp:cNvSpPr/>
      </dsp:nvSpPr>
      <dsp:spPr>
        <a:xfrm>
          <a:off x="0" y="4249618"/>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Data on long-term special development</a:t>
          </a:r>
          <a:endParaRPr lang="en-US" sz="1000" i="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Municipal Master Plans (MPs) for the country, as well as LPIS (for the period 2011-2019).</a:t>
          </a:r>
          <a:endParaRPr lang="en-US" sz="800" kern="1200">
            <a:latin typeface="Segoe UI" panose="020B0502040204020203" pitchFamily="34" charset="0"/>
            <a:cs typeface="Segoe UI" panose="020B0502040204020203" pitchFamily="34" charset="0"/>
          </a:endParaRPr>
        </a:p>
      </dsp:txBody>
      <dsp:txXfrm>
        <a:off x="1161668" y="4249618"/>
        <a:ext cx="4324731" cy="643881"/>
      </dsp:txXfrm>
    </dsp:sp>
    <dsp:sp modelId="{FFD0A6F2-B9FC-4508-BD44-3E0B3F07DCA9}">
      <dsp:nvSpPr>
        <dsp:cNvPr id="0" name=""/>
        <dsp:cNvSpPr/>
      </dsp:nvSpPr>
      <dsp:spPr>
        <a:xfrm>
          <a:off x="64388" y="4314006"/>
          <a:ext cx="1097280" cy="515105"/>
        </a:xfrm>
        <a:prstGeom prst="roundRect">
          <a:avLst>
            <a:gd name="adj" fmla="val 1000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29167" t="5621" r="29167" b="5621"/>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992C671-9AEF-4F62-A157-C28EB7934A59}">
      <dsp:nvSpPr>
        <dsp:cNvPr id="0" name=""/>
        <dsp:cNvSpPr/>
      </dsp:nvSpPr>
      <dsp:spPr>
        <a:xfrm>
          <a:off x="0" y="4957888"/>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Climate change data</a:t>
          </a:r>
          <a:endParaRPr lang="en-US" sz="1000" i="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Climate reanalysis references for the period 1961-2017 (EU Copernicus Program)</a:t>
          </a:r>
          <a:endParaRPr lang="en-US" sz="80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Regional climate models developed under the MED-CORDEX project.</a:t>
          </a:r>
        </a:p>
      </dsp:txBody>
      <dsp:txXfrm>
        <a:off x="1161668" y="4957888"/>
        <a:ext cx="4324731" cy="643881"/>
      </dsp:txXfrm>
    </dsp:sp>
    <dsp:sp modelId="{06E4DF79-6513-4EF1-8D54-CF43C9A9F9A9}">
      <dsp:nvSpPr>
        <dsp:cNvPr id="0" name=""/>
        <dsp:cNvSpPr/>
      </dsp:nvSpPr>
      <dsp:spPr>
        <a:xfrm>
          <a:off x="64388" y="5022276"/>
          <a:ext cx="1097280" cy="515105"/>
        </a:xfrm>
        <a:prstGeom prst="roundRect">
          <a:avLst>
            <a:gd name="adj" fmla="val 10000"/>
          </a:avLst>
        </a:prstGeom>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29167" t="5621" r="29167" b="5621"/>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27A00CF-CB53-4D15-899C-F60E1E5A4F64}">
      <dsp:nvSpPr>
        <dsp:cNvPr id="0" name=""/>
        <dsp:cNvSpPr/>
      </dsp:nvSpPr>
      <dsp:spPr>
        <a:xfrm>
          <a:off x="0" y="5666158"/>
          <a:ext cx="5486400" cy="6438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en-US" sz="1000" b="1" i="0" u="none" kern="1200" baseline="0">
              <a:latin typeface="Segoe UI" panose="020B0502040204020203" pitchFamily="34" charset="0"/>
              <a:cs typeface="Segoe UI" panose="020B0502040204020203" pitchFamily="34" charset="0"/>
            </a:rPr>
            <a:t>Data on flood recurrence probability</a:t>
          </a:r>
          <a:endParaRPr lang="en-US" sz="1000" i="0" kern="1200">
            <a:latin typeface="Segoe UI" panose="020B0502040204020203" pitchFamily="34" charset="0"/>
            <a:cs typeface="Segoe UI" panose="020B0502040204020203" pitchFamily="34" charset="0"/>
          </a:endParaRPr>
        </a:p>
        <a:p>
          <a:pPr marL="57150" lvl="1" indent="-57150" algn="l" defTabSz="355600" rtl="0">
            <a:lnSpc>
              <a:spcPct val="90000"/>
            </a:lnSpc>
            <a:spcBef>
              <a:spcPct val="0"/>
            </a:spcBef>
            <a:spcAft>
              <a:spcPct val="15000"/>
            </a:spcAft>
            <a:buChar char="••"/>
          </a:pPr>
          <a:r>
            <a:rPr lang="en-US" sz="800" b="0" i="0" u="none" kern="1200" baseline="0">
              <a:latin typeface="Segoe UI" panose="020B0502040204020203" pitchFamily="34" charset="0"/>
              <a:cs typeface="Segoe UI" panose="020B0502040204020203" pitchFamily="34" charset="0"/>
            </a:rPr>
            <a:t>Data on implementation of measures envisaged during the first FD implementation cycle - FRMP 2016-2021.  </a:t>
          </a:r>
          <a:endParaRPr lang="en-US" sz="800" kern="1200">
            <a:latin typeface="Segoe UI" panose="020B0502040204020203" pitchFamily="34" charset="0"/>
            <a:cs typeface="Segoe UI" panose="020B0502040204020203" pitchFamily="34" charset="0"/>
          </a:endParaRPr>
        </a:p>
      </dsp:txBody>
      <dsp:txXfrm>
        <a:off x="1161668" y="5666158"/>
        <a:ext cx="4324731" cy="643881"/>
      </dsp:txXfrm>
    </dsp:sp>
    <dsp:sp modelId="{9409684F-94AB-489F-B4B2-EA2F3D91004D}">
      <dsp:nvSpPr>
        <dsp:cNvPr id="0" name=""/>
        <dsp:cNvSpPr/>
      </dsp:nvSpPr>
      <dsp:spPr>
        <a:xfrm>
          <a:off x="64388" y="5730546"/>
          <a:ext cx="1097280" cy="515105"/>
        </a:xfrm>
        <a:prstGeom prst="roundRect">
          <a:avLst>
            <a:gd name="adj" fmla="val 10000"/>
          </a:avLst>
        </a:prstGeom>
        <a:blipFill dpi="0" rotWithShape="1">
          <a:blip xmlns:r="http://schemas.openxmlformats.org/officeDocument/2006/relationships" r:embed="rId9">
            <a:extLst>
              <a:ext uri="{28A0092B-C50C-407E-A947-70E740481C1C}">
                <a14:useLocalDpi xmlns:a14="http://schemas.microsoft.com/office/drawing/2010/main" val="0"/>
              </a:ext>
            </a:extLst>
          </a:blip>
          <a:srcRect/>
          <a:stretch>
            <a:fillRect l="25000" t="-3255" r="25000" b="-3255"/>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CA1E5-4F46-484C-AD37-94E66CF5B335}">
      <dsp:nvSpPr>
        <dsp:cNvPr id="0" name=""/>
        <dsp:cNvSpPr/>
      </dsp:nvSpPr>
      <dsp:spPr>
        <a:xfrm>
          <a:off x="0" y="0"/>
          <a:ext cx="5486400" cy="863714"/>
        </a:xfrm>
        <a:prstGeom prst="roundRect">
          <a:avLst>
            <a:gd name="adj" fmla="val 10000"/>
          </a:avLst>
        </a:prstGeom>
        <a:gradFill rotWithShape="0">
          <a:gsLst>
            <a:gs pos="0">
              <a:schemeClr val="accent3">
                <a:alpha val="90000"/>
                <a:hueOff val="0"/>
                <a:satOff val="0"/>
                <a:lumOff val="0"/>
                <a:alphaOff val="0"/>
                <a:shade val="51000"/>
                <a:satMod val="130000"/>
              </a:schemeClr>
            </a:gs>
            <a:gs pos="80000">
              <a:schemeClr val="accent3">
                <a:alpha val="90000"/>
                <a:hueOff val="0"/>
                <a:satOff val="0"/>
                <a:lumOff val="0"/>
                <a:alphaOff val="0"/>
                <a:shade val="93000"/>
                <a:satMod val="130000"/>
              </a:schemeClr>
            </a:gs>
            <a:gs pos="100000">
              <a:schemeClr val="accent3">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1" i="0" u="none" kern="1200" baseline="0">
              <a:solidFill>
                <a:sysClr val="windowText" lastClr="000000"/>
              </a:solidFill>
              <a:latin typeface="Segoe UI" panose="020B0502040204020203" pitchFamily="34" charset="0"/>
              <a:cs typeface="Segoe UI" panose="020B0502040204020203" pitchFamily="34" charset="0"/>
            </a:rPr>
            <a:t>Description of main characteristics</a:t>
          </a:r>
          <a:endParaRPr lang="en-US" sz="1200" b="1" kern="1200">
            <a:solidFill>
              <a:sysClr val="windowText" lastClr="000000"/>
            </a:solidFill>
            <a:latin typeface="Segoe UI" panose="020B0502040204020203" pitchFamily="34" charset="0"/>
            <a:cs typeface="Segoe UI" panose="020B0502040204020203" pitchFamily="34" charset="0"/>
          </a:endParaRPr>
        </a:p>
        <a:p>
          <a:pPr marL="57150" lvl="1" indent="-57150" algn="l" defTabSz="400050" rtl="0">
            <a:lnSpc>
              <a:spcPct val="90000"/>
            </a:lnSpc>
            <a:spcBef>
              <a:spcPct val="0"/>
            </a:spcBef>
            <a:spcAft>
              <a:spcPct val="15000"/>
            </a:spcAft>
            <a:buChar char="••"/>
          </a:pPr>
          <a:r>
            <a:rPr lang="en-US" sz="900" b="0" i="0" u="none" kern="1200" baseline="0">
              <a:solidFill>
                <a:sysClr val="windowText" lastClr="000000"/>
              </a:solidFill>
              <a:latin typeface="Segoe UI" panose="020B0502040204020203" pitchFamily="34" charset="0"/>
              <a:cs typeface="Segoe UI" panose="020B0502040204020203" pitchFamily="34" charset="0"/>
            </a:rPr>
            <a:t>The Appendix is in tabular form and indicates the main characteristics of each APSFR, incl. its code, name, length, types of floods, changes compared to previous FD cycle, year of establishment</a:t>
          </a:r>
          <a:r>
            <a:rPr lang="en-US" sz="800" b="0" i="0" u="none" kern="1200" baseline="0">
              <a:solidFill>
                <a:sysClr val="windowText" lastClr="000000"/>
              </a:solidFill>
              <a:latin typeface="Segoe UI" panose="020B0502040204020203" pitchFamily="34" charset="0"/>
              <a:cs typeface="Segoe UI" panose="020B0502040204020203" pitchFamily="34" charset="0"/>
            </a:rPr>
            <a:t>.</a:t>
          </a:r>
          <a:endParaRPr lang="en-US" sz="800" kern="1200">
            <a:solidFill>
              <a:sysClr val="windowText" lastClr="000000"/>
            </a:solidFill>
            <a:latin typeface="Segoe UI" panose="020B0502040204020203" pitchFamily="34" charset="0"/>
            <a:cs typeface="Segoe UI" panose="020B0502040204020203" pitchFamily="34" charset="0"/>
          </a:endParaRPr>
        </a:p>
      </dsp:txBody>
      <dsp:txXfrm>
        <a:off x="1183651" y="0"/>
        <a:ext cx="4302748" cy="863714"/>
      </dsp:txXfrm>
    </dsp:sp>
    <dsp:sp modelId="{0AE6134E-B8F0-4B9C-9C77-A9E28B8EDF31}">
      <dsp:nvSpPr>
        <dsp:cNvPr id="0" name=""/>
        <dsp:cNvSpPr/>
      </dsp:nvSpPr>
      <dsp:spPr>
        <a:xfrm>
          <a:off x="106396" y="86371"/>
          <a:ext cx="904839" cy="690971"/>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9962" t="10924" r="19962" b="10924"/>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1E3EFE9-B3A0-4C86-8FDF-AC5D1DE02746}">
      <dsp:nvSpPr>
        <dsp:cNvPr id="0" name=""/>
        <dsp:cNvSpPr/>
      </dsp:nvSpPr>
      <dsp:spPr>
        <a:xfrm>
          <a:off x="0" y="950086"/>
          <a:ext cx="5486400" cy="863714"/>
        </a:xfrm>
        <a:prstGeom prst="roundRect">
          <a:avLst>
            <a:gd name="adj" fmla="val 10000"/>
          </a:avLst>
        </a:prstGeom>
        <a:gradFill rotWithShape="0">
          <a:gsLst>
            <a:gs pos="0">
              <a:schemeClr val="accent3">
                <a:alpha val="90000"/>
                <a:hueOff val="0"/>
                <a:satOff val="0"/>
                <a:lumOff val="0"/>
                <a:alphaOff val="-10000"/>
                <a:shade val="51000"/>
                <a:satMod val="130000"/>
              </a:schemeClr>
            </a:gs>
            <a:gs pos="80000">
              <a:schemeClr val="accent3">
                <a:alpha val="90000"/>
                <a:hueOff val="0"/>
                <a:satOff val="0"/>
                <a:lumOff val="0"/>
                <a:alphaOff val="-10000"/>
                <a:shade val="93000"/>
                <a:satMod val="130000"/>
              </a:schemeClr>
            </a:gs>
            <a:gs pos="100000">
              <a:schemeClr val="accent3">
                <a:alpha val="90000"/>
                <a:hueOff val="0"/>
                <a:satOff val="0"/>
                <a:lumOff val="0"/>
                <a:alphaOff val="-1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1" i="0" u="none" kern="1200" baseline="0">
              <a:solidFill>
                <a:sysClr val="windowText" lastClr="000000"/>
              </a:solidFill>
              <a:latin typeface="Segoe UI" panose="020B0502040204020203" pitchFamily="34" charset="0"/>
              <a:cs typeface="Segoe UI" panose="020B0502040204020203" pitchFamily="34" charset="0"/>
            </a:rPr>
            <a:t>Assessment in terms of risk categories and sub-categories</a:t>
          </a:r>
          <a:endParaRPr lang="en-US" sz="1200" b="1" kern="1200">
            <a:solidFill>
              <a:sysClr val="windowText" lastClr="000000"/>
            </a:solidFill>
            <a:latin typeface="Segoe UI" panose="020B0502040204020203" pitchFamily="34" charset="0"/>
            <a:cs typeface="Segoe UI" panose="020B0502040204020203" pitchFamily="34" charset="0"/>
          </a:endParaRPr>
        </a:p>
        <a:p>
          <a:pPr marL="57150" lvl="1" indent="-57150" algn="l" defTabSz="400050" rtl="0">
            <a:lnSpc>
              <a:spcPct val="90000"/>
            </a:lnSpc>
            <a:spcBef>
              <a:spcPct val="0"/>
            </a:spcBef>
            <a:spcAft>
              <a:spcPct val="15000"/>
            </a:spcAft>
            <a:buChar char="••"/>
          </a:pPr>
          <a:r>
            <a:rPr lang="en-US" sz="900" b="0" i="0" u="none" kern="1200" baseline="0">
              <a:solidFill>
                <a:sysClr val="windowText" lastClr="000000"/>
              </a:solidFill>
              <a:latin typeface="Segoe UI" panose="020B0502040204020203" pitchFamily="34" charset="0"/>
              <a:cs typeface="Segoe UI" panose="020B0502040204020203" pitchFamily="34" charset="0"/>
            </a:rPr>
            <a:t>Assessment of each APSFR under the 4 risk categories - human health, economic activity, environment, cultural heritage and their corresponding 12 sub-categories.</a:t>
          </a:r>
          <a:endParaRPr lang="en-US" sz="900" kern="1200">
            <a:solidFill>
              <a:sysClr val="windowText" lastClr="000000"/>
            </a:solidFill>
            <a:latin typeface="Segoe UI" panose="020B0502040204020203" pitchFamily="34" charset="0"/>
            <a:cs typeface="Segoe UI" panose="020B0502040204020203" pitchFamily="34" charset="0"/>
          </a:endParaRPr>
        </a:p>
      </dsp:txBody>
      <dsp:txXfrm>
        <a:off x="1183651" y="950086"/>
        <a:ext cx="4302748" cy="863714"/>
      </dsp:txXfrm>
    </dsp:sp>
    <dsp:sp modelId="{26C7E328-3B4C-4058-8B0F-6C010AEE499C}">
      <dsp:nvSpPr>
        <dsp:cNvPr id="0" name=""/>
        <dsp:cNvSpPr/>
      </dsp:nvSpPr>
      <dsp:spPr>
        <a:xfrm>
          <a:off x="106396" y="1036457"/>
          <a:ext cx="904839" cy="690971"/>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9962" t="10924" r="19962" b="10924"/>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6497D44-8B3A-4FEE-A23C-FB9E04D64C96}">
      <dsp:nvSpPr>
        <dsp:cNvPr id="0" name=""/>
        <dsp:cNvSpPr/>
      </dsp:nvSpPr>
      <dsp:spPr>
        <a:xfrm>
          <a:off x="0" y="1900172"/>
          <a:ext cx="5486400" cy="863714"/>
        </a:xfrm>
        <a:prstGeom prst="roundRect">
          <a:avLst>
            <a:gd name="adj" fmla="val 10000"/>
          </a:avLst>
        </a:prstGeom>
        <a:gradFill rotWithShape="0">
          <a:gsLst>
            <a:gs pos="0">
              <a:schemeClr val="accent3">
                <a:alpha val="90000"/>
                <a:hueOff val="0"/>
                <a:satOff val="0"/>
                <a:lumOff val="0"/>
                <a:alphaOff val="-20000"/>
                <a:shade val="51000"/>
                <a:satMod val="130000"/>
              </a:schemeClr>
            </a:gs>
            <a:gs pos="80000">
              <a:schemeClr val="accent3">
                <a:alpha val="90000"/>
                <a:hueOff val="0"/>
                <a:satOff val="0"/>
                <a:lumOff val="0"/>
                <a:alphaOff val="-20000"/>
                <a:shade val="93000"/>
                <a:satMod val="130000"/>
              </a:schemeClr>
            </a:gs>
            <a:gs pos="100000">
              <a:schemeClr val="accent3">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1" i="0" u="none" kern="1200" baseline="0">
              <a:solidFill>
                <a:sysClr val="windowText" lastClr="000000"/>
              </a:solidFill>
              <a:latin typeface="Segoe UI" panose="020B0502040204020203" pitchFamily="34" charset="0"/>
              <a:cs typeface="Segoe UI" panose="020B0502040204020203" pitchFamily="34" charset="0"/>
            </a:rPr>
            <a:t>Passports</a:t>
          </a:r>
          <a:endParaRPr lang="en-US" sz="1200" b="1" kern="1200">
            <a:solidFill>
              <a:sysClr val="windowText" lastClr="000000"/>
            </a:solidFill>
            <a:latin typeface="Segoe UI" panose="020B0502040204020203" pitchFamily="34" charset="0"/>
            <a:cs typeface="Segoe UI" panose="020B0502040204020203" pitchFamily="34" charset="0"/>
          </a:endParaRPr>
        </a:p>
        <a:p>
          <a:pPr marL="57150" lvl="1" indent="-57150" algn="l" defTabSz="400050" rtl="0">
            <a:lnSpc>
              <a:spcPct val="90000"/>
            </a:lnSpc>
            <a:spcBef>
              <a:spcPct val="0"/>
            </a:spcBef>
            <a:spcAft>
              <a:spcPct val="15000"/>
            </a:spcAft>
            <a:buChar char="••"/>
          </a:pPr>
          <a:r>
            <a:rPr lang="en-US" sz="900" b="0" i="0" u="none" kern="1200" baseline="0">
              <a:solidFill>
                <a:sysClr val="windowText" lastClr="000000"/>
              </a:solidFill>
              <a:latin typeface="Segoe UI" panose="020B0502040204020203" pitchFamily="34" charset="0"/>
              <a:cs typeface="Segoe UI" panose="020B0502040204020203" pitchFamily="34" charset="0"/>
            </a:rPr>
            <a:t>Detailed description for each APSFR in the form of a passport.</a:t>
          </a:r>
          <a:endParaRPr lang="en-US" sz="900" kern="1200">
            <a:solidFill>
              <a:sysClr val="windowText" lastClr="000000"/>
            </a:solidFill>
            <a:latin typeface="Segoe UI" panose="020B0502040204020203" pitchFamily="34" charset="0"/>
            <a:cs typeface="Segoe UI" panose="020B0502040204020203" pitchFamily="34" charset="0"/>
          </a:endParaRPr>
        </a:p>
        <a:p>
          <a:pPr marL="57150" lvl="1" indent="-57150" algn="l" defTabSz="400050">
            <a:lnSpc>
              <a:spcPct val="90000"/>
            </a:lnSpc>
            <a:spcBef>
              <a:spcPct val="0"/>
            </a:spcBef>
            <a:spcAft>
              <a:spcPct val="15000"/>
            </a:spcAft>
            <a:buChar char="••"/>
          </a:pPr>
          <a:endParaRPr lang="en-US" sz="900" kern="1200">
            <a:solidFill>
              <a:sysClr val="windowText" lastClr="000000"/>
            </a:solidFill>
            <a:latin typeface="Segoe UI" panose="020B0502040204020203" pitchFamily="34" charset="0"/>
            <a:cs typeface="Segoe UI" panose="020B0502040204020203" pitchFamily="34" charset="0"/>
          </a:endParaRPr>
        </a:p>
      </dsp:txBody>
      <dsp:txXfrm>
        <a:off x="1183651" y="1900172"/>
        <a:ext cx="4302748" cy="863714"/>
      </dsp:txXfrm>
    </dsp:sp>
    <dsp:sp modelId="{E1042A2C-C597-48EE-98FD-0C952F6B79D2}">
      <dsp:nvSpPr>
        <dsp:cNvPr id="0" name=""/>
        <dsp:cNvSpPr/>
      </dsp:nvSpPr>
      <dsp:spPr>
        <a:xfrm>
          <a:off x="106396" y="1986543"/>
          <a:ext cx="904839" cy="690971"/>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9962" t="10924" r="19962" b="10924"/>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D1F29D1-2995-4BAE-9E07-0CCBF8503E06}">
      <dsp:nvSpPr>
        <dsp:cNvPr id="0" name=""/>
        <dsp:cNvSpPr/>
      </dsp:nvSpPr>
      <dsp:spPr>
        <a:xfrm>
          <a:off x="0" y="2850258"/>
          <a:ext cx="5486400" cy="863714"/>
        </a:xfrm>
        <a:prstGeom prst="roundRect">
          <a:avLst>
            <a:gd name="adj" fmla="val 10000"/>
          </a:avLst>
        </a:prstGeom>
        <a:gradFill rotWithShape="0">
          <a:gsLst>
            <a:gs pos="0">
              <a:schemeClr val="accent3">
                <a:alpha val="90000"/>
                <a:hueOff val="0"/>
                <a:satOff val="0"/>
                <a:lumOff val="0"/>
                <a:alphaOff val="-30000"/>
                <a:shade val="51000"/>
                <a:satMod val="130000"/>
              </a:schemeClr>
            </a:gs>
            <a:gs pos="80000">
              <a:schemeClr val="accent3">
                <a:alpha val="90000"/>
                <a:hueOff val="0"/>
                <a:satOff val="0"/>
                <a:lumOff val="0"/>
                <a:alphaOff val="-30000"/>
                <a:shade val="93000"/>
                <a:satMod val="130000"/>
              </a:schemeClr>
            </a:gs>
            <a:gs pos="100000">
              <a:schemeClr val="accent3">
                <a:alpha val="90000"/>
                <a:hueOff val="0"/>
                <a:satOff val="0"/>
                <a:lumOff val="0"/>
                <a:alphaOff val="-3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1" i="0" u="none" kern="1200" baseline="0">
              <a:solidFill>
                <a:sysClr val="windowText" lastClr="000000"/>
              </a:solidFill>
              <a:latin typeface="Segoe UI" panose="020B0502040204020203" pitchFamily="34" charset="0"/>
              <a:cs typeface="Segoe UI" panose="020B0502040204020203" pitchFamily="34" charset="0"/>
            </a:rPr>
            <a:t>GIS data</a:t>
          </a:r>
          <a:endParaRPr lang="en-US" sz="1200" b="1" kern="1200">
            <a:solidFill>
              <a:sysClr val="windowText" lastClr="000000"/>
            </a:solidFill>
            <a:latin typeface="Segoe UI" panose="020B0502040204020203" pitchFamily="34" charset="0"/>
            <a:cs typeface="Segoe UI" panose="020B0502040204020203" pitchFamily="34" charset="0"/>
          </a:endParaRPr>
        </a:p>
        <a:p>
          <a:pPr marL="57150" lvl="1" indent="-57150" algn="l" defTabSz="400050" rtl="0">
            <a:lnSpc>
              <a:spcPct val="90000"/>
            </a:lnSpc>
            <a:spcBef>
              <a:spcPct val="0"/>
            </a:spcBef>
            <a:spcAft>
              <a:spcPct val="15000"/>
            </a:spcAft>
            <a:buChar char="••"/>
          </a:pPr>
          <a:r>
            <a:rPr lang="en-US" sz="900" b="0" i="0" u="none" kern="1200" baseline="0">
              <a:solidFill>
                <a:sysClr val="windowText" lastClr="000000"/>
              </a:solidFill>
              <a:latin typeface="Segoe UI" panose="020B0502040204020203" pitchFamily="34" charset="0"/>
              <a:cs typeface="Segoe UI" panose="020B0502040204020203" pitchFamily="34" charset="0"/>
            </a:rPr>
            <a:t>GIS data presenting each APSFR - location and type of flood in kmz format.</a:t>
          </a:r>
        </a:p>
      </dsp:txBody>
      <dsp:txXfrm>
        <a:off x="1183651" y="2850258"/>
        <a:ext cx="4302748" cy="863714"/>
      </dsp:txXfrm>
    </dsp:sp>
    <dsp:sp modelId="{D6EA44F0-0DF6-47B6-8A85-8351913F91FD}">
      <dsp:nvSpPr>
        <dsp:cNvPr id="0" name=""/>
        <dsp:cNvSpPr/>
      </dsp:nvSpPr>
      <dsp:spPr>
        <a:xfrm>
          <a:off x="106396" y="2936630"/>
          <a:ext cx="904839" cy="690971"/>
        </a:xfrm>
        <a:prstGeom prst="roundRect">
          <a:avLst>
            <a:gd name="adj" fmla="val 1000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9962" t="10924" r="19962" b="10924"/>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FB1F26F-49E2-41A7-BA79-2258EC5430AD}">
      <dsp:nvSpPr>
        <dsp:cNvPr id="0" name=""/>
        <dsp:cNvSpPr/>
      </dsp:nvSpPr>
      <dsp:spPr>
        <a:xfrm>
          <a:off x="0" y="3800344"/>
          <a:ext cx="5486400" cy="863714"/>
        </a:xfrm>
        <a:prstGeom prst="roundRect">
          <a:avLst>
            <a:gd name="adj" fmla="val 10000"/>
          </a:avLst>
        </a:prstGeom>
        <a:gradFill rotWithShape="0">
          <a:gsLst>
            <a:gs pos="0">
              <a:schemeClr val="accent3">
                <a:alpha val="90000"/>
                <a:hueOff val="0"/>
                <a:satOff val="0"/>
                <a:lumOff val="0"/>
                <a:alphaOff val="-40000"/>
                <a:shade val="51000"/>
                <a:satMod val="130000"/>
              </a:schemeClr>
            </a:gs>
            <a:gs pos="80000">
              <a:schemeClr val="accent3">
                <a:alpha val="90000"/>
                <a:hueOff val="0"/>
                <a:satOff val="0"/>
                <a:lumOff val="0"/>
                <a:alphaOff val="-40000"/>
                <a:shade val="93000"/>
                <a:satMod val="130000"/>
              </a:schemeClr>
            </a:gs>
            <a:gs pos="100000">
              <a:schemeClr val="accent3">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1" i="0" u="none" kern="1200" baseline="0">
              <a:solidFill>
                <a:sysClr val="windowText" lastClr="000000"/>
              </a:solidFill>
              <a:latin typeface="Segoe UI" panose="020B0502040204020203" pitchFamily="34" charset="0"/>
              <a:cs typeface="Segoe UI" panose="020B0502040204020203" pitchFamily="34" charset="0"/>
            </a:rPr>
            <a:t>Maps</a:t>
          </a:r>
          <a:endParaRPr lang="en-US" sz="1200" b="1" kern="1200">
            <a:solidFill>
              <a:sysClr val="windowText" lastClr="000000"/>
            </a:solidFill>
            <a:latin typeface="Segoe UI" panose="020B0502040204020203" pitchFamily="34" charset="0"/>
            <a:cs typeface="Segoe UI" panose="020B0502040204020203" pitchFamily="34" charset="0"/>
          </a:endParaRPr>
        </a:p>
        <a:p>
          <a:pPr marL="57150" lvl="1" indent="-57150" algn="l" defTabSz="400050" rtl="0">
            <a:lnSpc>
              <a:spcPct val="90000"/>
            </a:lnSpc>
            <a:spcBef>
              <a:spcPct val="0"/>
            </a:spcBef>
            <a:spcAft>
              <a:spcPct val="15000"/>
            </a:spcAft>
            <a:buChar char="••"/>
          </a:pPr>
          <a:r>
            <a:rPr lang="en-US" sz="900" b="0" i="0" u="none" kern="1200" baseline="0">
              <a:solidFill>
                <a:sysClr val="windowText" lastClr="000000"/>
              </a:solidFill>
              <a:latin typeface="Segoe UI" panose="020B0502040204020203" pitchFamily="34" charset="0"/>
              <a:cs typeface="Segoe UI" panose="020B0502040204020203" pitchFamily="34" charset="0"/>
            </a:rPr>
            <a:t>General map of all APSFRs in the Danube RBMD and thematic maps for each APSFR with information on its location, types of floods, past floods registered in the period 2011-2019, based on aerial photography.</a:t>
          </a:r>
          <a:endParaRPr lang="en-US" sz="900" kern="1200">
            <a:solidFill>
              <a:sysClr val="windowText" lastClr="000000"/>
            </a:solidFill>
            <a:latin typeface="Segoe UI" panose="020B0502040204020203" pitchFamily="34" charset="0"/>
            <a:cs typeface="Segoe UI" panose="020B0502040204020203" pitchFamily="34" charset="0"/>
          </a:endParaRPr>
        </a:p>
      </dsp:txBody>
      <dsp:txXfrm>
        <a:off x="1183651" y="3800344"/>
        <a:ext cx="4302748" cy="863714"/>
      </dsp:txXfrm>
    </dsp:sp>
    <dsp:sp modelId="{383DF28B-7C3E-4F55-876F-45BE68AF7409}">
      <dsp:nvSpPr>
        <dsp:cNvPr id="0" name=""/>
        <dsp:cNvSpPr/>
      </dsp:nvSpPr>
      <dsp:spPr>
        <a:xfrm>
          <a:off x="106396" y="3886716"/>
          <a:ext cx="904839" cy="690971"/>
        </a:xfrm>
        <a:prstGeom prst="roundRect">
          <a:avLst>
            <a:gd name="adj" fmla="val 1000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9962" t="10924" r="19962" b="10924"/>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КИД_2008</b:Tag>
    <b:SourceType>Book</b:SourceType>
    <b:Guid>{511AD490-7778-466D-92D0-C40E52B6A55B}</b:Guid>
    <b:Title>Класификация на икономическите дейности (КИД - 2008)</b:Title>
    <b:Year>2008</b:Year>
    <b:City>София</b:City>
    <b:Author>
      <b:Author>
        <b:NameList>
          <b:Person>
            <b:Last>НСИ</b:Last>
          </b:Person>
        </b:NameList>
      </b:Author>
    </b:Author>
    <b:RefOrder>2</b:RefOrder>
  </b:Source>
  <b:Source>
    <b:Tag>UNDRR_terminology</b:Tag>
    <b:SourceType>InternetSite</b:SourceType>
    <b:Guid>{3DFE511A-DC9A-4FC0-BE82-DABB446D2F5B}</b:Guid>
    <b:Year>2016</b:Year>
    <b:Author>
      <b:Author>
        <b:NameList>
          <b:Person>
            <b:Last>UNDRR</b:Last>
          </b:Person>
        </b:NameList>
      </b:Author>
    </b:Author>
    <b:URL>https://www.preventionweb.net/terminology</b:URL>
    <b:RefOrder>3</b:RefOrder>
  </b:Source>
  <b:Source>
    <b:Tag>ЗаконАдминистрация</b:Tag>
    <b:SourceType>JournalArticle</b:SourceType>
    <b:Guid>{867A3F81-0ACD-4159-86A2-CCAE581142E2}</b:Guid>
    <b:Title>Закон за администрацията, Допълнителни разпоредби, § 1, т. 4</b:Title>
    <b:RefOrder>4</b:RefOrder>
  </b:Source>
  <b:Source xmlns="http://schemas.openxmlformats.org/officeDocument/2006/bibliography">
    <b:Tag>1</b:Tag>
    <b:RefOrder>1</b:RefOrder>
  </b:Source>
</b:Sources>
</file>

<file path=customXml/itemProps1.xml><?xml version="1.0" encoding="utf-8"?>
<ds:datastoreItem xmlns:ds="http://schemas.openxmlformats.org/officeDocument/2006/customXml" ds:itemID="{F6D98A1C-5654-4943-AB3E-7BA298BB2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GPM_Template</Template>
  <TotalTime>11</TotalTime>
  <Pages>25</Pages>
  <Words>4370</Words>
  <Characters>24911</Characters>
  <Application>Microsoft Office Word</Application>
  <DocSecurity>0</DocSecurity>
  <Lines>207</Lines>
  <Paragraphs>58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Предварителна оценка на риска от наводнения. Нетехническо резюме. Дунавски район за басейново управление</vt:lpstr>
      <vt:lpstr>Предварителна оценка на риска от наводнения. Нетехническо резюме. Дунавски район за басейново управление</vt:lpstr>
    </vt:vector>
  </TitlesOfParts>
  <Manager>Nadya Tsvetkova</Manager>
  <Company>Geopolymorphic Cloud</Company>
  <LinksUpToDate>false</LinksUpToDate>
  <CharactersWithSpaces>29223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Предварителна оценка на риска от наводнения. Нетехническо резюме. Дунавски район за басейново управление</dc:title>
  <dc:creator>Geopolymorphic Ltd.</dc:creator>
  <cp:lastModifiedBy>ekaterina</cp:lastModifiedBy>
  <cp:revision>3</cp:revision>
  <cp:lastPrinted>2018-03-07T09:58:00Z</cp:lastPrinted>
  <dcterms:created xsi:type="dcterms:W3CDTF">2021-06-15T06:53:00Z</dcterms:created>
  <dcterms:modified xsi:type="dcterms:W3CDTF">2021-06-15T07:10:00Z</dcterms:modified>
  <cp:category>Писмо</cp:category>
</cp:coreProperties>
</file>